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BD3" w:rsidRDefault="008F3BD3" w:rsidP="008F3BD3">
      <w:pPr>
        <w:ind w:left="-425" w:hanging="1"/>
        <w:rPr>
          <w:b/>
          <w:color w:val="1F497D" w:themeColor="text2"/>
          <w:sz w:val="40"/>
          <w:lang w:val="fr-BE"/>
        </w:rPr>
      </w:pPr>
      <w:r>
        <w:object w:dxaOrig="4324" w:dyaOrig="2157">
          <v:shape id="_x0000_i1025" type="#_x0000_t75" style="width:124.5pt;height:66.75pt" o:ole="">
            <v:imagedata r:id="rId8" o:title=""/>
          </v:shape>
          <o:OLEObject Type="Embed" ProgID="Unknown" ShapeID="_x0000_i1025" DrawAspect="Content" ObjectID="_1555331013" r:id="rId9"/>
        </w:object>
      </w:r>
    </w:p>
    <w:p w:rsidR="006E2F60" w:rsidRPr="00251289" w:rsidRDefault="003E0FB1" w:rsidP="003E0FB1">
      <w:pPr>
        <w:jc w:val="center"/>
        <w:rPr>
          <w:b/>
          <w:color w:val="1F497D" w:themeColor="text2"/>
          <w:sz w:val="44"/>
          <w:szCs w:val="44"/>
          <w:lang w:val="fr-BE"/>
        </w:rPr>
      </w:pPr>
      <w:r>
        <w:rPr>
          <w:b/>
          <w:color w:val="1F497D" w:themeColor="text2"/>
          <w:sz w:val="40"/>
          <w:lang w:val="fr-BE"/>
        </w:rPr>
        <w:t>L'IBC en acier inoxydable : l'emballage le plus sûr et le plus durable pour le transport et le stockage de produits inflammables/combustibles</w:t>
      </w:r>
      <w:bookmarkStart w:id="0" w:name="_GoBack"/>
      <w:bookmarkEnd w:id="0"/>
    </w:p>
    <w:p w:rsidR="000A213C" w:rsidRDefault="008F3BD3">
      <w:pPr>
        <w:rPr>
          <w:b/>
          <w:bCs/>
          <w:lang w:val="fr-BE"/>
        </w:rPr>
      </w:pPr>
      <w:r>
        <w:rPr>
          <w:b/>
          <w:noProof/>
          <w:color w:val="1F497D" w:themeColor="text2"/>
          <w:sz w:val="40"/>
          <w:szCs w:val="40"/>
        </w:rPr>
        <mc:AlternateContent>
          <mc:Choice Requires="wps">
            <w:drawing>
              <wp:anchor distT="0" distB="0" distL="114300" distR="114300" simplePos="0" relativeHeight="251670528" behindDoc="0" locked="0" layoutInCell="1" allowOverlap="1">
                <wp:simplePos x="0" y="0"/>
                <wp:positionH relativeFrom="column">
                  <wp:posOffset>-299720</wp:posOffset>
                </wp:positionH>
                <wp:positionV relativeFrom="paragraph">
                  <wp:posOffset>191135</wp:posOffset>
                </wp:positionV>
                <wp:extent cx="6995795" cy="1852930"/>
                <wp:effectExtent l="2540" t="0" r="254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795" cy="1852930"/>
                        </a:xfrm>
                        <a:prstGeom prst="rect">
                          <a:avLst/>
                        </a:prstGeom>
                        <a:solidFill>
                          <a:srgbClr val="D7E1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CD3" w:rsidRPr="008F0FA0" w:rsidRDefault="00014CD3" w:rsidP="006317F6">
                            <w:pPr>
                              <w:rPr>
                                <w:rFonts w:ascii="Arial" w:hAnsi="Arial" w:cs="Arial"/>
                                <w:color w:val="C00000"/>
                                <w:sz w:val="20"/>
                                <w:szCs w:val="20"/>
                                <w:lang w:val="fr-BE"/>
                              </w:rPr>
                            </w:pPr>
                            <w:r>
                              <w:rPr>
                                <w:rFonts w:ascii="Arial" w:hAnsi="Arial" w:cs="Arial"/>
                                <w:b/>
                                <w:color w:val="C00000"/>
                                <w:sz w:val="20"/>
                                <w:lang w:val="fr-BE"/>
                              </w:rPr>
                              <w:t>Une manipulation des solvants en toute sécurité</w:t>
                            </w:r>
                            <w:r w:rsidRPr="008F0FA0">
                              <w:rPr>
                                <w:rFonts w:ascii="Arial" w:hAnsi="Arial" w:cs="Arial"/>
                                <w:color w:val="C00000"/>
                                <w:sz w:val="20"/>
                                <w:szCs w:val="20"/>
                                <w:lang w:val="fr-BE"/>
                              </w:rPr>
                              <w:t xml:space="preserve"> commence par le choix de </w:t>
                            </w:r>
                            <w:r>
                              <w:rPr>
                                <w:rFonts w:ascii="Arial" w:hAnsi="Arial" w:cs="Arial"/>
                                <w:b/>
                                <w:color w:val="C00000"/>
                                <w:sz w:val="20"/>
                                <w:lang w:val="fr-BE"/>
                              </w:rPr>
                              <w:t>l'emballage adéquat</w:t>
                            </w:r>
                            <w:r w:rsidRPr="008F0FA0">
                              <w:rPr>
                                <w:rFonts w:ascii="Arial" w:hAnsi="Arial" w:cs="Arial"/>
                                <w:color w:val="C00000"/>
                                <w:sz w:val="20"/>
                                <w:szCs w:val="20"/>
                                <w:lang w:val="fr-BE"/>
                              </w:rPr>
                              <w:t xml:space="preserve"> ! </w:t>
                            </w:r>
                            <w:r w:rsidRPr="008F0FA0">
                              <w:rPr>
                                <w:rFonts w:ascii="Arial" w:hAnsi="Arial" w:cs="Arial"/>
                                <w:color w:val="C00000"/>
                                <w:sz w:val="20"/>
                                <w:szCs w:val="20"/>
                                <w:lang w:val="fr-BE"/>
                              </w:rPr>
                              <w:br/>
                            </w:r>
                            <w:r w:rsidRPr="008F0FA0">
                              <w:rPr>
                                <w:rFonts w:ascii="Arial" w:hAnsi="Arial" w:cs="Arial"/>
                                <w:sz w:val="20"/>
                                <w:szCs w:val="20"/>
                                <w:lang w:val="fr-BE"/>
                              </w:rPr>
                              <w:br/>
                              <w:t xml:space="preserve">Le produit dans un emballage peut prendre feu à la suite de l'accumulation possible d'électricité statique, d'une mise à la terre défectueuse ou manquante ou d'un degré de remplissage inadéquat. </w:t>
                            </w:r>
                          </w:p>
                          <w:p w:rsidR="00014CD3" w:rsidRPr="008F0FA0" w:rsidRDefault="003300D7" w:rsidP="006317F6">
                            <w:pPr>
                              <w:rPr>
                                <w:rFonts w:ascii="Arial" w:hAnsi="Arial" w:cs="Arial"/>
                                <w:sz w:val="20"/>
                                <w:szCs w:val="20"/>
                                <w:lang w:val="fr-BE"/>
                              </w:rPr>
                            </w:pPr>
                            <w:r>
                              <w:rPr>
                                <w:rFonts w:ascii="Arial" w:hAnsi="Arial" w:cs="Arial"/>
                                <w:sz w:val="20"/>
                                <w:lang w:val="fr-BE"/>
                              </w:rPr>
                              <w:t>Afin d'éviter cela, mieux vaut opter pour l'</w:t>
                            </w:r>
                            <w:r w:rsidR="00014CD3" w:rsidRPr="008F0FA0">
                              <w:rPr>
                                <w:rFonts w:ascii="Arial" w:hAnsi="Arial" w:cs="Arial"/>
                                <w:b/>
                                <w:sz w:val="20"/>
                                <w:szCs w:val="20"/>
                                <w:lang w:val="fr-BE"/>
                              </w:rPr>
                              <w:t>emballage le plus sûr, en acier inoxydable</w:t>
                            </w:r>
                            <w:r>
                              <w:rPr>
                                <w:rFonts w:ascii="Arial" w:hAnsi="Arial" w:cs="Arial"/>
                                <w:sz w:val="20"/>
                                <w:lang w:val="fr-BE"/>
                              </w:rPr>
                              <w:t>. Certains produits peuvent éventuellement aussi être emballés dans des IBC en plastique, équipés EX antistatique.</w:t>
                            </w:r>
                          </w:p>
                          <w:p w:rsidR="00014CD3" w:rsidRPr="008F0FA0" w:rsidRDefault="00014CD3" w:rsidP="006317F6">
                            <w:pPr>
                              <w:rPr>
                                <w:rFonts w:ascii="Arial" w:hAnsi="Arial" w:cs="Arial"/>
                                <w:sz w:val="20"/>
                                <w:szCs w:val="20"/>
                                <w:lang w:val="fr-BE"/>
                              </w:rPr>
                            </w:pPr>
                            <w:r>
                              <w:rPr>
                                <w:rFonts w:ascii="Arial" w:hAnsi="Arial" w:cs="Arial"/>
                                <w:sz w:val="20"/>
                                <w:lang w:val="fr-BE"/>
                              </w:rPr>
                              <w:t xml:space="preserve">L'emballage en acier inoxydable demeure le plus sûr et le plus durable dans sa catégorie. Lorsque cet emballage prend feu, il résiste très longtemps, ce qui permet d'éviter une fuite du produit et une diffusion de l'incendie (via les flaques).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3.6pt;margin-top:15.05pt;width:550.85pt;height:14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" fillcolor="#d7e1ee" stroked="f">
                <v:textbox>
                  <w:txbxContent>
                    <w:p w:rsidR="00014CD3" w:rsidRPr="008F0FA0" w:rsidRDefault="00014CD3" w:rsidP="006317F6">
                      <w:pPr>
                        <w:rPr>
                          <w:rFonts w:ascii="Arial" w:hAnsi="Arial" w:cs="Arial"/>
                          <w:color w:val="C00000"/>
                          <w:sz w:val="20"/>
                          <w:szCs w:val="20"/>
                          <w:lang w:val="fr-BE"/>
                        </w:rPr>
                      </w:pPr>
                      <w:r>
                        <w:rPr>
                          <w:rFonts w:ascii="Arial" w:hAnsi="Arial" w:cs="Arial"/>
                          <w:b/>
                          <w:color w:val="C00000"/>
                          <w:sz w:val="20"/>
                          <w:lang w:val="fr-BE"/>
                        </w:rPr>
                        <w:t>Une manipulation des solvants en toute sécurité</w:t>
                      </w:r>
                      <w:r w:rsidRPr="008F0FA0">
                        <w:rPr>
                          <w:rFonts w:ascii="Arial" w:hAnsi="Arial" w:cs="Arial"/>
                          <w:color w:val="C00000"/>
                          <w:sz w:val="20"/>
                          <w:szCs w:val="20"/>
                          <w:lang w:val="fr-BE"/>
                        </w:rPr>
                        <w:t xml:space="preserve"> commence par le choix de </w:t>
                      </w:r>
                      <w:r>
                        <w:rPr>
                          <w:rFonts w:ascii="Arial" w:hAnsi="Arial" w:cs="Arial"/>
                          <w:b/>
                          <w:color w:val="C00000"/>
                          <w:sz w:val="20"/>
                          <w:lang w:val="fr-BE"/>
                        </w:rPr>
                        <w:t>l'emballage adéquat</w:t>
                      </w:r>
                      <w:r w:rsidRPr="008F0FA0">
                        <w:rPr>
                          <w:rFonts w:ascii="Arial" w:hAnsi="Arial" w:cs="Arial"/>
                          <w:color w:val="C00000"/>
                          <w:sz w:val="20"/>
                          <w:szCs w:val="20"/>
                          <w:lang w:val="fr-BE"/>
                        </w:rPr>
                        <w:t xml:space="preserve"> ! </w:t>
                      </w:r>
                      <w:r w:rsidRPr="008F0FA0">
                        <w:rPr>
                          <w:rFonts w:ascii="Arial" w:hAnsi="Arial" w:cs="Arial"/>
                          <w:color w:val="C00000"/>
                          <w:sz w:val="20"/>
                          <w:szCs w:val="20"/>
                          <w:lang w:val="fr-BE"/>
                        </w:rPr>
                        <w:br/>
                      </w:r>
                      <w:r w:rsidRPr="008F0FA0">
                        <w:rPr>
                          <w:rFonts w:ascii="Arial" w:hAnsi="Arial" w:cs="Arial"/>
                          <w:sz w:val="20"/>
                          <w:szCs w:val="20"/>
                          <w:lang w:val="fr-BE"/>
                        </w:rPr>
                        <w:br/>
                        <w:t xml:space="preserve">Le produit dans un emballage peut prendre feu à la suite de l'accumulation possible d'électricité statique, d'une mise à la terre défectueuse ou manquante ou d'un degré de remplissage inadéquat. </w:t>
                      </w:r>
                    </w:p>
                    <w:p w:rsidR="00014CD3" w:rsidRPr="008F0FA0" w:rsidRDefault="003300D7" w:rsidP="006317F6">
                      <w:pPr>
                        <w:rPr>
                          <w:rFonts w:ascii="Arial" w:hAnsi="Arial" w:cs="Arial"/>
                          <w:sz w:val="20"/>
                          <w:szCs w:val="20"/>
                          <w:lang w:val="fr-BE"/>
                        </w:rPr>
                      </w:pPr>
                      <w:r>
                        <w:rPr>
                          <w:rFonts w:ascii="Arial" w:hAnsi="Arial" w:cs="Arial"/>
                          <w:sz w:val="20"/>
                          <w:lang w:val="fr-BE"/>
                        </w:rPr>
                        <w:t>Afin d'éviter cela, mieux vaut opter pour l'</w:t>
                      </w:r>
                      <w:r w:rsidR="00014CD3" w:rsidRPr="008F0FA0">
                        <w:rPr>
                          <w:rFonts w:ascii="Arial" w:hAnsi="Arial" w:cs="Arial"/>
                          <w:b/>
                          <w:sz w:val="20"/>
                          <w:szCs w:val="20"/>
                          <w:lang w:val="fr-BE"/>
                        </w:rPr>
                        <w:t>emballage le plus sûr, en acier inoxydable</w:t>
                      </w:r>
                      <w:r>
                        <w:rPr>
                          <w:rFonts w:ascii="Arial" w:hAnsi="Arial" w:cs="Arial"/>
                          <w:sz w:val="20"/>
                          <w:lang w:val="fr-BE"/>
                        </w:rPr>
                        <w:t>. Certains produits peuvent éventuellement aussi être emballés dans des IBC en plastique, équipés EX antistatique.</w:t>
                      </w:r>
                    </w:p>
                    <w:p w:rsidR="00014CD3" w:rsidRPr="008F0FA0" w:rsidRDefault="00014CD3" w:rsidP="006317F6">
                      <w:pPr>
                        <w:rPr>
                          <w:rFonts w:ascii="Arial" w:hAnsi="Arial" w:cs="Arial"/>
                          <w:sz w:val="20"/>
                          <w:szCs w:val="20"/>
                          <w:lang w:val="fr-BE"/>
                        </w:rPr>
                      </w:pPr>
                      <w:r>
                        <w:rPr>
                          <w:rFonts w:ascii="Arial" w:hAnsi="Arial" w:cs="Arial"/>
                          <w:sz w:val="20"/>
                          <w:lang w:val="fr-BE"/>
                        </w:rPr>
                        <w:t xml:space="preserve">L'emballage en acier inoxydable demeure le plus sûr et le plus durable dans sa catégorie. Lorsque cet emballage prend feu, il résiste très longtemps, ce qui permet d'éviter une fuite du produit et une diffusion de l'incendie (via les flaques). </w:t>
                      </w:r>
                    </w:p>
                  </w:txbxContent>
                </v:textbox>
              </v:shape>
            </w:pict>
          </mc:Fallback>
        </mc:AlternateContent>
      </w:r>
    </w:p>
    <w:p w:rsidR="000A213C" w:rsidRDefault="000A213C">
      <w:pPr>
        <w:rPr>
          <w:b/>
          <w:bCs/>
          <w:lang w:val="fr-BE"/>
        </w:rPr>
      </w:pPr>
    </w:p>
    <w:p w:rsidR="000A213C" w:rsidRDefault="000A213C">
      <w:pPr>
        <w:rPr>
          <w:b/>
          <w:bCs/>
          <w:lang w:val="fr-BE"/>
        </w:rPr>
      </w:pPr>
    </w:p>
    <w:p w:rsidR="000A213C" w:rsidRDefault="000A213C">
      <w:pPr>
        <w:rPr>
          <w:b/>
          <w:bCs/>
          <w:lang w:val="fr-BE"/>
        </w:rPr>
      </w:pPr>
    </w:p>
    <w:p w:rsidR="000A213C" w:rsidRDefault="000A213C">
      <w:pPr>
        <w:rPr>
          <w:b/>
          <w:bCs/>
          <w:lang w:val="fr-BE"/>
        </w:rPr>
      </w:pPr>
    </w:p>
    <w:p w:rsidR="000A213C" w:rsidRDefault="000A213C">
      <w:pPr>
        <w:rPr>
          <w:b/>
          <w:bCs/>
          <w:lang w:val="fr-BE"/>
        </w:rPr>
      </w:pPr>
    </w:p>
    <w:p w:rsidR="000A213C" w:rsidRDefault="008F3BD3">
      <w:pPr>
        <w:rPr>
          <w:b/>
          <w:bCs/>
          <w:lang w:val="fr-BE"/>
        </w:rPr>
      </w:pPr>
      <w:r>
        <w:rPr>
          <w:b/>
          <w:bCs/>
          <w:noProof/>
          <w:sz w:val="44"/>
          <w:szCs w:val="44"/>
        </w:rPr>
        <mc:AlternateContent>
          <mc:Choice Requires="wps">
            <w:drawing>
              <wp:anchor distT="0" distB="0" distL="114300" distR="114300" simplePos="0" relativeHeight="251658240" behindDoc="0" locked="0" layoutInCell="1" allowOverlap="1">
                <wp:simplePos x="0" y="0"/>
                <wp:positionH relativeFrom="column">
                  <wp:posOffset>2120265</wp:posOffset>
                </wp:positionH>
                <wp:positionV relativeFrom="paragraph">
                  <wp:posOffset>264795</wp:posOffset>
                </wp:positionV>
                <wp:extent cx="2075815" cy="3142615"/>
                <wp:effectExtent l="3175" t="0" r="0" b="6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3142615"/>
                        </a:xfrm>
                        <a:prstGeom prst="rect">
                          <a:avLst/>
                        </a:prstGeom>
                        <a:solidFill>
                          <a:srgbClr val="F9E5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CD3" w:rsidRPr="008F0FA0" w:rsidRDefault="00014CD3">
                            <w:pPr>
                              <w:rPr>
                                <w:rFonts w:ascii="Arial" w:hAnsi="Arial" w:cs="Arial"/>
                                <w:sz w:val="20"/>
                                <w:szCs w:val="20"/>
                                <w:lang w:val="fr-BE"/>
                              </w:rPr>
                            </w:pPr>
                            <w:r w:rsidRPr="008F0FA0">
                              <w:rPr>
                                <w:rFonts w:ascii="Arial" w:hAnsi="Arial" w:cs="Arial"/>
                                <w:b/>
                                <w:bCs/>
                                <w:sz w:val="20"/>
                                <w:szCs w:val="20"/>
                                <w:lang w:val="fr-BE"/>
                              </w:rPr>
                              <w:t>L'électricité statique</w:t>
                            </w:r>
                            <w:r>
                              <w:rPr>
                                <w:rFonts w:ascii="Arial" w:hAnsi="Arial" w:cs="Arial"/>
                                <w:sz w:val="20"/>
                                <w:lang w:val="fr-BE"/>
                              </w:rPr>
                              <w:t xml:space="preserve"> est le nom que l'on donne à </w:t>
                            </w:r>
                            <w:hyperlink r:id="rId10" w:tooltip="Elektriciteit" w:history="1">
                              <w:r>
                                <w:rPr>
                                  <w:rFonts w:ascii="Arial" w:hAnsi="Arial" w:cs="Arial"/>
                                  <w:sz w:val="20"/>
                                  <w:lang w:val="fr-BE"/>
                                </w:rPr>
                                <w:t>l'électricité</w:t>
                              </w:r>
                            </w:hyperlink>
                            <w:r>
                              <w:rPr>
                                <w:rFonts w:ascii="Arial" w:hAnsi="Arial" w:cs="Arial"/>
                                <w:sz w:val="20"/>
                                <w:lang w:val="fr-BE"/>
                              </w:rPr>
                              <w:t xml:space="preserve"> qui apparaît dans des matières trop peu ou non</w:t>
                            </w:r>
                            <w:r w:rsidR="00922D30">
                              <w:rPr>
                                <w:rFonts w:ascii="Arial" w:hAnsi="Arial" w:cs="Arial"/>
                                <w:sz w:val="20"/>
                                <w:lang w:val="fr-BE"/>
                              </w:rPr>
                              <w:t xml:space="preserve"> </w:t>
                            </w:r>
                            <w:hyperlink r:id="rId11" w:tooltip="Geleider" w:history="1">
                              <w:r>
                                <w:rPr>
                                  <w:rFonts w:ascii="Arial" w:hAnsi="Arial" w:cs="Arial"/>
                                  <w:sz w:val="20"/>
                                  <w:lang w:val="fr-BE"/>
                                </w:rPr>
                                <w:t>conductrices</w:t>
                              </w:r>
                            </w:hyperlink>
                            <w:r>
                              <w:rPr>
                                <w:rFonts w:ascii="Arial" w:hAnsi="Arial" w:cs="Arial"/>
                                <w:sz w:val="20"/>
                                <w:lang w:val="fr-BE"/>
                              </w:rPr>
                              <w:t xml:space="preserve">. Dans ces emballages isolants, une charge électrique peut se produire, mais elle reste au repos et ne se déplace pas, puisqu'il n'y a pas de </w:t>
                            </w:r>
                            <w:hyperlink r:id="rId12" w:tooltip="Elektrische stroom" w:history="1">
                              <w:r>
                                <w:rPr>
                                  <w:rFonts w:ascii="Arial" w:hAnsi="Arial" w:cs="Arial"/>
                                  <w:sz w:val="20"/>
                                  <w:lang w:val="fr-BE"/>
                                </w:rPr>
                                <w:t>courant</w:t>
                              </w:r>
                            </w:hyperlink>
                            <w:r>
                              <w:rPr>
                                <w:rFonts w:ascii="Arial" w:hAnsi="Arial" w:cs="Arial"/>
                                <w:sz w:val="20"/>
                                <w:lang w:val="fr-BE"/>
                              </w:rPr>
                              <w:t>.</w:t>
                            </w:r>
                          </w:p>
                          <w:p w:rsidR="00014CD3" w:rsidRPr="008F0FA0" w:rsidRDefault="00014CD3">
                            <w:pPr>
                              <w:rPr>
                                <w:rFonts w:ascii="Arial" w:hAnsi="Arial" w:cs="Arial"/>
                                <w:sz w:val="20"/>
                                <w:szCs w:val="20"/>
                                <w:lang w:val="fr-BE"/>
                              </w:rPr>
                            </w:pPr>
                            <w:r>
                              <w:rPr>
                                <w:rFonts w:ascii="Arial" w:hAnsi="Arial" w:cs="Arial"/>
                                <w:sz w:val="20"/>
                                <w:lang w:val="fr-BE"/>
                              </w:rPr>
                              <w:t>L'électricité statique peut essentiellement être produite de quatre manières différentes :</w:t>
                            </w:r>
                            <w:r w:rsidRPr="008F0FA0">
                              <w:rPr>
                                <w:rFonts w:ascii="Arial" w:hAnsi="Arial" w:cs="Arial"/>
                                <w:b/>
                                <w:bCs/>
                                <w:sz w:val="20"/>
                                <w:szCs w:val="20"/>
                                <w:lang w:val="fr-BE"/>
                              </w:rPr>
                              <w:t xml:space="preserve"> par friction </w:t>
                            </w:r>
                            <w:r>
                              <w:rPr>
                                <w:rFonts w:ascii="Arial" w:hAnsi="Arial" w:cs="Arial"/>
                                <w:sz w:val="20"/>
                                <w:lang w:val="fr-BE"/>
                              </w:rPr>
                              <w:t xml:space="preserve">entre deux matériaux rugueux, par l'exercice d'une </w:t>
                            </w:r>
                            <w:r w:rsidRPr="008F0FA0">
                              <w:rPr>
                                <w:rFonts w:ascii="Arial" w:hAnsi="Arial" w:cs="Arial"/>
                                <w:b/>
                                <w:bCs/>
                                <w:sz w:val="20"/>
                                <w:szCs w:val="20"/>
                                <w:lang w:val="fr-BE"/>
                              </w:rPr>
                              <w:t>pression mécanique</w:t>
                            </w:r>
                            <w:r>
                              <w:rPr>
                                <w:rFonts w:ascii="Arial" w:hAnsi="Arial" w:cs="Arial"/>
                                <w:sz w:val="20"/>
                                <w:lang w:val="fr-BE"/>
                              </w:rPr>
                              <w:t xml:space="preserve">, par l'apport de </w:t>
                            </w:r>
                            <w:r w:rsidRPr="008F0FA0">
                              <w:rPr>
                                <w:rFonts w:ascii="Arial" w:hAnsi="Arial" w:cs="Arial"/>
                                <w:b/>
                                <w:bCs/>
                                <w:sz w:val="20"/>
                                <w:szCs w:val="20"/>
                                <w:lang w:val="fr-BE"/>
                              </w:rPr>
                              <w:t>chaleur</w:t>
                            </w:r>
                            <w:r>
                              <w:rPr>
                                <w:rFonts w:ascii="Arial" w:hAnsi="Arial" w:cs="Arial"/>
                                <w:sz w:val="20"/>
                                <w:lang w:val="fr-BE"/>
                              </w:rPr>
                              <w:t xml:space="preserve"> et par </w:t>
                            </w:r>
                            <w:r w:rsidR="008B7E28">
                              <w:rPr>
                                <w:rFonts w:ascii="Arial" w:hAnsi="Arial" w:cs="Arial"/>
                                <w:b/>
                                <w:bCs/>
                                <w:sz w:val="20"/>
                                <w:szCs w:val="20"/>
                                <w:lang w:val="fr-BE"/>
                              </w:rPr>
                              <w:t>induction électrostatique</w:t>
                            </w:r>
                            <w:r>
                              <w:rPr>
                                <w:rFonts w:ascii="Arial" w:hAnsi="Arial" w:cs="Arial"/>
                                <w:sz w:val="20"/>
                                <w:lang w:val="fr-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66.95pt;margin-top:20.85pt;width:163.45pt;height:24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" fillcolor="#f9e5bf" stroked="f">
                <v:textbox>
                  <w:txbxContent>
                    <w:p w:rsidR="00014CD3" w:rsidRPr="008F0FA0" w:rsidRDefault="00014CD3">
                      <w:pPr>
                        <w:rPr>
                          <w:rFonts w:ascii="Arial" w:hAnsi="Arial" w:cs="Arial"/>
                          <w:sz w:val="20"/>
                          <w:szCs w:val="20"/>
                          <w:lang w:val="fr-BE"/>
                        </w:rPr>
                      </w:pPr>
                      <w:r w:rsidRPr="008F0FA0">
                        <w:rPr>
                          <w:rFonts w:ascii="Arial" w:hAnsi="Arial" w:cs="Arial"/>
                          <w:b/>
                          <w:bCs/>
                          <w:sz w:val="20"/>
                          <w:szCs w:val="20"/>
                          <w:lang w:val="fr-BE"/>
                        </w:rPr>
                        <w:t>L'électricité statique</w:t>
                      </w:r>
                      <w:r>
                        <w:rPr>
                          <w:rFonts w:ascii="Arial" w:hAnsi="Arial" w:cs="Arial"/>
                          <w:sz w:val="20"/>
                          <w:lang w:val="fr-BE"/>
                        </w:rPr>
                        <w:t xml:space="preserve"> est le nom que l'on donne à </w:t>
                      </w:r>
                      <w:hyperlink r:id="rId13" w:tooltip="Elektriciteit" w:history="1">
                        <w:r>
                          <w:rPr>
                            <w:rFonts w:ascii="Arial" w:hAnsi="Arial" w:cs="Arial"/>
                            <w:sz w:val="20"/>
                            <w:lang w:val="fr-BE"/>
                          </w:rPr>
                          <w:t>l'électricité</w:t>
                        </w:r>
                      </w:hyperlink>
                      <w:r>
                        <w:rPr>
                          <w:rFonts w:ascii="Arial" w:hAnsi="Arial" w:cs="Arial"/>
                          <w:sz w:val="20"/>
                          <w:lang w:val="fr-BE"/>
                        </w:rPr>
                        <w:t xml:space="preserve"> qui apparaît dans des matières trop peu ou non</w:t>
                      </w:r>
                      <w:r w:rsidR="00922D30">
                        <w:rPr>
                          <w:rFonts w:ascii="Arial" w:hAnsi="Arial" w:cs="Arial"/>
                          <w:sz w:val="20"/>
                          <w:lang w:val="fr-BE"/>
                        </w:rPr>
                        <w:t xml:space="preserve"> </w:t>
                      </w:r>
                      <w:hyperlink r:id="rId14" w:tooltip="Geleider" w:history="1">
                        <w:r>
                          <w:rPr>
                            <w:rFonts w:ascii="Arial" w:hAnsi="Arial" w:cs="Arial"/>
                            <w:sz w:val="20"/>
                            <w:lang w:val="fr-BE"/>
                          </w:rPr>
                          <w:t>conductrices</w:t>
                        </w:r>
                      </w:hyperlink>
                      <w:r>
                        <w:rPr>
                          <w:rFonts w:ascii="Arial" w:hAnsi="Arial" w:cs="Arial"/>
                          <w:sz w:val="20"/>
                          <w:lang w:val="fr-BE"/>
                        </w:rPr>
                        <w:t xml:space="preserve">. Dans ces emballages isolants, une charge électrique peut se produire, mais elle reste au repos et ne se déplace pas, puisqu'il n'y a pas de </w:t>
                      </w:r>
                      <w:hyperlink r:id="rId15" w:tooltip="Elektrische stroom" w:history="1">
                        <w:r>
                          <w:rPr>
                            <w:rFonts w:ascii="Arial" w:hAnsi="Arial" w:cs="Arial"/>
                            <w:sz w:val="20"/>
                            <w:lang w:val="fr-BE"/>
                          </w:rPr>
                          <w:t>courant</w:t>
                        </w:r>
                      </w:hyperlink>
                      <w:r>
                        <w:rPr>
                          <w:rFonts w:ascii="Arial" w:hAnsi="Arial" w:cs="Arial"/>
                          <w:sz w:val="20"/>
                          <w:lang w:val="fr-BE"/>
                        </w:rPr>
                        <w:t>.</w:t>
                      </w:r>
                    </w:p>
                    <w:p w:rsidR="00014CD3" w:rsidRPr="008F0FA0" w:rsidRDefault="00014CD3">
                      <w:pPr>
                        <w:rPr>
                          <w:rFonts w:ascii="Arial" w:hAnsi="Arial" w:cs="Arial"/>
                          <w:sz w:val="20"/>
                          <w:szCs w:val="20"/>
                          <w:lang w:val="fr-BE"/>
                        </w:rPr>
                      </w:pPr>
                      <w:r>
                        <w:rPr>
                          <w:rFonts w:ascii="Arial" w:hAnsi="Arial" w:cs="Arial"/>
                          <w:sz w:val="20"/>
                          <w:lang w:val="fr-BE"/>
                        </w:rPr>
                        <w:t>L'électricité statique peut essentiellement être produite de quatre manières différentes :</w:t>
                      </w:r>
                      <w:r w:rsidRPr="008F0FA0">
                        <w:rPr>
                          <w:rFonts w:ascii="Arial" w:hAnsi="Arial" w:cs="Arial"/>
                          <w:b/>
                          <w:bCs/>
                          <w:sz w:val="20"/>
                          <w:szCs w:val="20"/>
                          <w:lang w:val="fr-BE"/>
                        </w:rPr>
                        <w:t xml:space="preserve"> par friction </w:t>
                      </w:r>
                      <w:r>
                        <w:rPr>
                          <w:rFonts w:ascii="Arial" w:hAnsi="Arial" w:cs="Arial"/>
                          <w:sz w:val="20"/>
                          <w:lang w:val="fr-BE"/>
                        </w:rPr>
                        <w:t xml:space="preserve">entre deux matériaux rugueux, par l'exercice d'une </w:t>
                      </w:r>
                      <w:r w:rsidRPr="008F0FA0">
                        <w:rPr>
                          <w:rFonts w:ascii="Arial" w:hAnsi="Arial" w:cs="Arial"/>
                          <w:b/>
                          <w:bCs/>
                          <w:sz w:val="20"/>
                          <w:szCs w:val="20"/>
                          <w:lang w:val="fr-BE"/>
                        </w:rPr>
                        <w:t>pression mécanique</w:t>
                      </w:r>
                      <w:r>
                        <w:rPr>
                          <w:rFonts w:ascii="Arial" w:hAnsi="Arial" w:cs="Arial"/>
                          <w:sz w:val="20"/>
                          <w:lang w:val="fr-BE"/>
                        </w:rPr>
                        <w:t xml:space="preserve">, par l'apport de </w:t>
                      </w:r>
                      <w:r w:rsidRPr="008F0FA0">
                        <w:rPr>
                          <w:rFonts w:ascii="Arial" w:hAnsi="Arial" w:cs="Arial"/>
                          <w:b/>
                          <w:bCs/>
                          <w:sz w:val="20"/>
                          <w:szCs w:val="20"/>
                          <w:lang w:val="fr-BE"/>
                        </w:rPr>
                        <w:t>chaleur</w:t>
                      </w:r>
                      <w:r>
                        <w:rPr>
                          <w:rFonts w:ascii="Arial" w:hAnsi="Arial" w:cs="Arial"/>
                          <w:sz w:val="20"/>
                          <w:lang w:val="fr-BE"/>
                        </w:rPr>
                        <w:t xml:space="preserve"> et par </w:t>
                      </w:r>
                      <w:r w:rsidR="008B7E28">
                        <w:rPr>
                          <w:rFonts w:ascii="Arial" w:hAnsi="Arial" w:cs="Arial"/>
                          <w:b/>
                          <w:bCs/>
                          <w:sz w:val="20"/>
                          <w:szCs w:val="20"/>
                          <w:lang w:val="fr-BE"/>
                        </w:rPr>
                        <w:t>induction électrostatique</w:t>
                      </w:r>
                      <w:r>
                        <w:rPr>
                          <w:rFonts w:ascii="Arial" w:hAnsi="Arial" w:cs="Arial"/>
                          <w:sz w:val="20"/>
                          <w:lang w:val="fr-BE"/>
                        </w:rPr>
                        <w:t>.</w:t>
                      </w:r>
                    </w:p>
                  </w:txbxContent>
                </v:textbox>
              </v:shape>
            </w:pict>
          </mc:Fallback>
        </mc:AlternateContent>
      </w:r>
      <w:r>
        <w:rPr>
          <w:noProof/>
          <w:sz w:val="44"/>
          <w:szCs w:val="44"/>
        </w:rPr>
        <mc:AlternateContent>
          <mc:Choice Requires="wps">
            <w:drawing>
              <wp:anchor distT="0" distB="0" distL="114300" distR="114300" simplePos="0" relativeHeight="251664384" behindDoc="0" locked="0" layoutInCell="1" allowOverlap="1">
                <wp:simplePos x="0" y="0"/>
                <wp:positionH relativeFrom="column">
                  <wp:posOffset>4653280</wp:posOffset>
                </wp:positionH>
                <wp:positionV relativeFrom="paragraph">
                  <wp:posOffset>260350</wp:posOffset>
                </wp:positionV>
                <wp:extent cx="2042795" cy="438785"/>
                <wp:effectExtent l="2540" t="0" r="2540" b="381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438785"/>
                        </a:xfrm>
                        <a:prstGeom prst="rect">
                          <a:avLst/>
                        </a:prstGeom>
                        <a:solidFill>
                          <a:srgbClr val="D7E1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CD3" w:rsidRPr="00712DEA" w:rsidRDefault="00445A7D" w:rsidP="000A213C">
                            <w:pPr>
                              <w:jc w:val="center"/>
                              <w:rPr>
                                <w:rFonts w:ascii="Arial" w:hAnsi="Arial" w:cs="Arial"/>
                                <w:b/>
                                <w:bCs/>
                                <w:sz w:val="20"/>
                                <w:szCs w:val="20"/>
                                <w:lang w:val="fr-BE"/>
                              </w:rPr>
                            </w:pPr>
                            <w:r>
                              <w:rPr>
                                <w:rFonts w:ascii="Arial" w:hAnsi="Arial" w:cs="Arial"/>
                                <w:b/>
                                <w:sz w:val="20"/>
                                <w:lang w:val="fr-BE"/>
                              </w:rPr>
                              <w:t xml:space="preserve">IBC en plastique </w:t>
                            </w:r>
                            <w:r w:rsidR="00712DEA" w:rsidRPr="00712DEA">
                              <w:rPr>
                                <w:rFonts w:ascii="Arial" w:hAnsi="Arial" w:cs="Arial"/>
                                <w:b/>
                                <w:bCs/>
                                <w:sz w:val="20"/>
                                <w:szCs w:val="20"/>
                                <w:lang w:val="fr-BE"/>
                              </w:rPr>
                              <w:br/>
                            </w:r>
                            <w:r>
                              <w:rPr>
                                <w:rFonts w:ascii="Arial" w:hAnsi="Arial" w:cs="Arial"/>
                                <w:b/>
                                <w:sz w:val="20"/>
                                <w:lang w:val="fr-BE"/>
                              </w:rPr>
                              <w:t xml:space="preserve">EX ANTISTATIQUE </w:t>
                            </w:r>
                          </w:p>
                          <w:p w:rsidR="00014CD3" w:rsidRPr="00712DEA" w:rsidRDefault="00014CD3" w:rsidP="000A213C">
                            <w:pPr>
                              <w:spacing w:line="240" w:lineRule="auto"/>
                              <w:ind w:left="720"/>
                            </w:pPr>
                          </w:p>
                          <w:p w:rsidR="00014CD3" w:rsidRPr="00712DEA" w:rsidRDefault="00014CD3" w:rsidP="000A2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366.4pt;margin-top:20.5pt;width:160.85pt;height:3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" fillcolor="#d7e1ee" stroked="f">
                <v:textbox>
                  <w:txbxContent>
                    <w:p w:rsidR="00014CD3" w:rsidRPr="00712DEA" w:rsidRDefault="00445A7D" w:rsidP="000A213C">
                      <w:pPr>
                        <w:jc w:val="center"/>
                        <w:rPr>
                          <w:rFonts w:ascii="Arial" w:hAnsi="Arial" w:cs="Arial"/>
                          <w:b/>
                          <w:bCs/>
                          <w:sz w:val="20"/>
                          <w:szCs w:val="20"/>
                          <w:lang w:val="fr-BE"/>
                        </w:rPr>
                      </w:pPr>
                      <w:r>
                        <w:rPr>
                          <w:rFonts w:ascii="Arial" w:hAnsi="Arial" w:cs="Arial"/>
                          <w:b/>
                          <w:sz w:val="20"/>
                          <w:lang w:val="fr-BE"/>
                        </w:rPr>
                        <w:t xml:space="preserve">IBC en plastique </w:t>
                      </w:r>
                      <w:r w:rsidR="00712DEA" w:rsidRPr="00712DEA">
                        <w:rPr>
                          <w:rFonts w:ascii="Arial" w:hAnsi="Arial" w:cs="Arial"/>
                          <w:b/>
                          <w:bCs/>
                          <w:sz w:val="20"/>
                          <w:szCs w:val="20"/>
                          <w:lang w:val="fr-BE"/>
                        </w:rPr>
                        <w:br/>
                      </w:r>
                      <w:r>
                        <w:rPr>
                          <w:rFonts w:ascii="Arial" w:hAnsi="Arial" w:cs="Arial"/>
                          <w:b/>
                          <w:sz w:val="20"/>
                          <w:lang w:val="fr-BE"/>
                        </w:rPr>
                        <w:t xml:space="preserve">EX ANTISTATIQUE </w:t>
                      </w:r>
                    </w:p>
                    <w:p w:rsidR="00014CD3" w:rsidRPr="00712DEA" w:rsidRDefault="00014CD3" w:rsidP="000A213C">
                      <w:pPr>
                        <w:spacing w:line="240" w:lineRule="auto"/>
                        <w:ind w:left="720"/>
                      </w:pPr>
                    </w:p>
                    <w:p w:rsidR="00014CD3" w:rsidRPr="00712DEA" w:rsidRDefault="00014CD3" w:rsidP="000A213C"/>
                  </w:txbxContent>
                </v:textbox>
              </v:shape>
            </w:pict>
          </mc:Fallback>
        </mc:AlternateContent>
      </w:r>
      <w:r>
        <w:rPr>
          <w:b/>
          <w:bCs/>
          <w:noProof/>
          <w:sz w:val="44"/>
          <w:szCs w:val="44"/>
        </w:rPr>
        <mc:AlternateContent>
          <mc:Choice Requires="wps">
            <w:drawing>
              <wp:anchor distT="0" distB="0" distL="114300" distR="114300" simplePos="0" relativeHeight="251662336" behindDoc="0" locked="0" layoutInCell="1" allowOverlap="1">
                <wp:simplePos x="0" y="0"/>
                <wp:positionH relativeFrom="column">
                  <wp:posOffset>-288925</wp:posOffset>
                </wp:positionH>
                <wp:positionV relativeFrom="paragraph">
                  <wp:posOffset>264795</wp:posOffset>
                </wp:positionV>
                <wp:extent cx="1920240" cy="439420"/>
                <wp:effectExtent l="381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439420"/>
                        </a:xfrm>
                        <a:prstGeom prst="rect">
                          <a:avLst/>
                        </a:prstGeom>
                        <a:solidFill>
                          <a:srgbClr val="D7E1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CD3" w:rsidRPr="008F0FA0" w:rsidRDefault="00445A7D" w:rsidP="00C743B7">
                            <w:pPr>
                              <w:jc w:val="center"/>
                              <w:rPr>
                                <w:rFonts w:ascii="Arial" w:hAnsi="Arial" w:cs="Arial"/>
                                <w:b/>
                                <w:bCs/>
                                <w:sz w:val="20"/>
                                <w:szCs w:val="20"/>
                                <w:lang w:val="fr-BE"/>
                              </w:rPr>
                            </w:pPr>
                            <w:r>
                              <w:rPr>
                                <w:rFonts w:ascii="Arial" w:hAnsi="Arial" w:cs="Arial"/>
                                <w:b/>
                                <w:sz w:val="20"/>
                                <w:lang w:val="fr-BE"/>
                              </w:rPr>
                              <w:t xml:space="preserve">IBC en acier inoxydable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22.75pt;margin-top:20.85pt;width:151.2pt;height:3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" fillcolor="#d7e1ee" stroked="f">
                <v:textbox>
                  <w:txbxContent>
                    <w:p w:rsidR="00014CD3" w:rsidRPr="008F0FA0" w:rsidRDefault="00445A7D" w:rsidP="00C743B7">
                      <w:pPr>
                        <w:jc w:val="center"/>
                        <w:rPr>
                          <w:rFonts w:ascii="Arial" w:hAnsi="Arial" w:cs="Arial"/>
                          <w:b/>
                          <w:bCs/>
                          <w:sz w:val="20"/>
                          <w:szCs w:val="20"/>
                          <w:lang w:val="fr-BE"/>
                        </w:rPr>
                      </w:pPr>
                      <w:r>
                        <w:rPr>
                          <w:rFonts w:ascii="Arial" w:hAnsi="Arial" w:cs="Arial"/>
                          <w:b/>
                          <w:sz w:val="20"/>
                          <w:lang w:val="fr-BE"/>
                        </w:rPr>
                        <w:t xml:space="preserve">IBC en acier inoxydable </w:t>
                      </w:r>
                    </w:p>
                  </w:txbxContent>
                </v:textbox>
              </v:shape>
            </w:pict>
          </mc:Fallback>
        </mc:AlternateContent>
      </w:r>
    </w:p>
    <w:p w:rsidR="000A213C" w:rsidRDefault="000A213C">
      <w:pPr>
        <w:rPr>
          <w:b/>
          <w:bCs/>
          <w:lang w:val="fr-BE"/>
        </w:rPr>
      </w:pPr>
    </w:p>
    <w:p w:rsidR="000A213C" w:rsidRDefault="00933941">
      <w:pPr>
        <w:rPr>
          <w:b/>
          <w:bCs/>
          <w:lang w:val="fr-BE"/>
        </w:rPr>
      </w:pPr>
      <w:r>
        <w:rPr>
          <w:b/>
          <w:bCs/>
          <w:noProof/>
        </w:rPr>
        <w:drawing>
          <wp:anchor distT="0" distB="0" distL="114300" distR="114300" simplePos="0" relativeHeight="251677696" behindDoc="0" locked="0" layoutInCell="1" allowOverlap="1">
            <wp:simplePos x="0" y="0"/>
            <wp:positionH relativeFrom="column">
              <wp:posOffset>4593590</wp:posOffset>
            </wp:positionH>
            <wp:positionV relativeFrom="paragraph">
              <wp:posOffset>224790</wp:posOffset>
            </wp:positionV>
            <wp:extent cx="2087880" cy="2533650"/>
            <wp:effectExtent l="1905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screen"/>
                    <a:srcRect/>
                    <a:stretch>
                      <a:fillRect/>
                    </a:stretch>
                  </pic:blipFill>
                  <pic:spPr bwMode="auto">
                    <a:xfrm>
                      <a:off x="0" y="0"/>
                      <a:ext cx="2087880" cy="2533650"/>
                    </a:xfrm>
                    <a:prstGeom prst="rect">
                      <a:avLst/>
                    </a:prstGeom>
                    <a:noFill/>
                    <a:ln w="9525">
                      <a:noFill/>
                      <a:miter lim="800000"/>
                      <a:headEnd/>
                      <a:tailEnd/>
                    </a:ln>
                  </pic:spPr>
                </pic:pic>
              </a:graphicData>
            </a:graphic>
          </wp:anchor>
        </w:drawing>
      </w:r>
      <w:r w:rsidR="00014CD3">
        <w:rPr>
          <w:b/>
          <w:bCs/>
          <w:noProof/>
        </w:rPr>
        <w:drawing>
          <wp:anchor distT="0" distB="0" distL="114300" distR="114300" simplePos="0" relativeHeight="251676672" behindDoc="0" locked="0" layoutInCell="1" allowOverlap="1">
            <wp:simplePos x="0" y="0"/>
            <wp:positionH relativeFrom="column">
              <wp:posOffset>-280670</wp:posOffset>
            </wp:positionH>
            <wp:positionV relativeFrom="paragraph">
              <wp:posOffset>222885</wp:posOffset>
            </wp:positionV>
            <wp:extent cx="1895475" cy="2533650"/>
            <wp:effectExtent l="19050" t="0" r="9525" b="0"/>
            <wp:wrapSquare wrapText="bothSides"/>
            <wp:docPr id="10" name="Picture 9" descr="f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8.jpg"/>
                    <pic:cNvPicPr/>
                  </pic:nvPicPr>
                  <pic:blipFill>
                    <a:blip r:embed="rId17" cstate="screen"/>
                    <a:stretch>
                      <a:fillRect/>
                    </a:stretch>
                  </pic:blipFill>
                  <pic:spPr>
                    <a:xfrm>
                      <a:off x="0" y="0"/>
                      <a:ext cx="1895475" cy="2533650"/>
                    </a:xfrm>
                    <a:prstGeom prst="rect">
                      <a:avLst/>
                    </a:prstGeom>
                  </pic:spPr>
                </pic:pic>
              </a:graphicData>
            </a:graphic>
          </wp:anchor>
        </w:drawing>
      </w:r>
      <w:r w:rsidR="00C24627">
        <w:rPr>
          <w:b/>
          <w:bCs/>
          <w:noProof/>
        </w:rPr>
        <mc:AlternateContent>
          <mc:Choice Requires="wps">
            <w:drawing>
              <wp:anchor distT="0" distB="0" distL="114300" distR="114300" simplePos="0" relativeHeight="251666432" behindDoc="0" locked="0" layoutInCell="1" allowOverlap="1">
                <wp:simplePos x="0" y="0"/>
                <wp:positionH relativeFrom="column">
                  <wp:posOffset>5535295</wp:posOffset>
                </wp:positionH>
                <wp:positionV relativeFrom="paragraph">
                  <wp:posOffset>114935</wp:posOffset>
                </wp:positionV>
                <wp:extent cx="302895" cy="299085"/>
                <wp:effectExtent l="0" t="0" r="20955" b="24765"/>
                <wp:wrapNone/>
                <wp:docPr id="2663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3" cy="698500"/>
                        </a:xfrm>
                        <a:prstGeom prst="ellipse">
                          <a:avLst/>
                        </a:prstGeom>
                        <a:noFill/>
                        <a:ln w="19050" algn="ctr">
                          <a:solidFill>
                            <a:srgbClr val="C00000"/>
                          </a:solidFill>
                          <a:round/>
                          <a:headEnd/>
                          <a:tailEnd/>
                        </a:ln>
                      </wps:spPr>
                      <wps:bodyPr lIns="0" tIns="0" rIns="0" bIns="0" anchor="ctr">
                        <a:spAutoFit/>
                      </wps:bodyPr>
                    </wps:wsp>
                  </a:graphicData>
                </a:graphic>
              </wp:anchor>
            </w:drawing>
          </mc:Choice>
          <mc:Fallback>
            <w:pict>
              <v:oval id="Oval 7" o:spid="_x0000_s1026" style="position:absolute;margin-left:435.85pt;margin-top:9.05pt;width:23.85pt;height:23.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" filled="f" strokecolor="#c00000" strokeweight="1.5pt">
                <v:textbox style="mso-fit-shape-to-text:t" inset="0,0,0,0"/>
              </v:oval>
            </w:pict>
          </mc:Fallback>
        </mc:AlternateContent>
      </w:r>
    </w:p>
    <w:p w:rsidR="000A213C" w:rsidRDefault="008F3BD3">
      <w:pPr>
        <w:rPr>
          <w:b/>
          <w:bCs/>
          <w:lang w:val="fr-BE"/>
        </w:rPr>
      </w:pPr>
      <w:r>
        <w:rPr>
          <w:b/>
          <w:bCs/>
          <w:noProof/>
        </w:rPr>
        <mc:AlternateContent>
          <mc:Choice Requires="wps">
            <w:drawing>
              <wp:anchor distT="0" distB="0" distL="114300" distR="114300" simplePos="0" relativeHeight="251667456" behindDoc="0" locked="0" layoutInCell="1" allowOverlap="1">
                <wp:simplePos x="0" y="0"/>
                <wp:positionH relativeFrom="column">
                  <wp:posOffset>5784850</wp:posOffset>
                </wp:positionH>
                <wp:positionV relativeFrom="paragraph">
                  <wp:posOffset>12065</wp:posOffset>
                </wp:positionV>
                <wp:extent cx="381000" cy="247650"/>
                <wp:effectExtent l="24765" t="21590" r="70485" b="8318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247650"/>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455.5pt;margin-top:.95pt;width:30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" strokecolor="#c00000" strokeweight="3pt">
                <v:stroke endarrow="block"/>
              </v:shape>
            </w:pict>
          </mc:Fallback>
        </mc:AlternateContent>
      </w:r>
      <w:r w:rsidR="00C24627">
        <w:rPr>
          <w:b/>
          <w:bCs/>
          <w:noProof/>
        </w:rPr>
        <w:drawing>
          <wp:anchor distT="0" distB="0" distL="114300" distR="114300" simplePos="0" relativeHeight="251665408" behindDoc="0" locked="0" layoutInCell="1" allowOverlap="1">
            <wp:simplePos x="0" y="0"/>
            <wp:positionH relativeFrom="column">
              <wp:posOffset>5977255</wp:posOffset>
            </wp:positionH>
            <wp:positionV relativeFrom="paragraph">
              <wp:posOffset>-3175</wp:posOffset>
            </wp:positionV>
            <wp:extent cx="501015" cy="520065"/>
            <wp:effectExtent l="19050" t="0" r="0" b="0"/>
            <wp:wrapNone/>
            <wp:docPr id="5" name="Picture 3" descr="20111114 070.JPG"/>
            <wp:cNvGraphicFramePr/>
            <a:graphic xmlns:a="http://schemas.openxmlformats.org/drawingml/2006/main">
              <a:graphicData uri="http://schemas.openxmlformats.org/drawingml/2006/picture">
                <pic:pic xmlns:pic="http://schemas.openxmlformats.org/drawingml/2006/picture">
                  <pic:nvPicPr>
                    <pic:cNvPr id="26631" name="Picture 8" descr="20111114 070.JPG"/>
                    <pic:cNvPicPr>
                      <a:picLocks noChangeAspect="1" noChangeArrowheads="1"/>
                    </pic:cNvPicPr>
                  </pic:nvPicPr>
                  <pic:blipFill>
                    <a:blip r:embed="rId18" cstate="screen"/>
                    <a:srcRect/>
                    <a:stretch>
                      <a:fillRect/>
                    </a:stretch>
                  </pic:blipFill>
                  <pic:spPr bwMode="auto">
                    <a:xfrm>
                      <a:off x="0" y="0"/>
                      <a:ext cx="501015" cy="520065"/>
                    </a:xfrm>
                    <a:prstGeom prst="rect">
                      <a:avLst/>
                    </a:prstGeom>
                    <a:noFill/>
                    <a:ln w="9525">
                      <a:noFill/>
                      <a:miter lim="800000"/>
                      <a:headEnd/>
                      <a:tailEnd/>
                    </a:ln>
                  </pic:spPr>
                </pic:pic>
              </a:graphicData>
            </a:graphic>
          </wp:anchor>
        </w:drawing>
      </w:r>
    </w:p>
    <w:p w:rsidR="000A213C" w:rsidRDefault="000A213C">
      <w:pPr>
        <w:rPr>
          <w:b/>
          <w:bCs/>
          <w:lang w:val="fr-BE"/>
        </w:rPr>
      </w:pPr>
    </w:p>
    <w:p w:rsidR="000A213C" w:rsidRDefault="000A213C">
      <w:pPr>
        <w:rPr>
          <w:b/>
          <w:bCs/>
          <w:lang w:val="fr-BE"/>
        </w:rPr>
      </w:pPr>
    </w:p>
    <w:p w:rsidR="000A213C" w:rsidRDefault="000A213C">
      <w:pPr>
        <w:rPr>
          <w:b/>
          <w:bCs/>
          <w:lang w:val="fr-BE"/>
        </w:rPr>
      </w:pPr>
    </w:p>
    <w:p w:rsidR="00860EB8" w:rsidRDefault="00860EB8">
      <w:pPr>
        <w:rPr>
          <w:b/>
          <w:bCs/>
          <w:lang w:val="fr-BE"/>
        </w:rPr>
      </w:pPr>
      <w:r>
        <w:rPr>
          <w:b/>
          <w:bCs/>
          <w:noProof/>
        </w:rPr>
        <w:drawing>
          <wp:anchor distT="0" distB="0" distL="114300" distR="114300" simplePos="0" relativeHeight="251679744" behindDoc="0" locked="0" layoutInCell="1" allowOverlap="1">
            <wp:simplePos x="0" y="0"/>
            <wp:positionH relativeFrom="column">
              <wp:posOffset>3400425</wp:posOffset>
            </wp:positionH>
            <wp:positionV relativeFrom="paragraph">
              <wp:posOffset>153035</wp:posOffset>
            </wp:positionV>
            <wp:extent cx="1179195" cy="876300"/>
            <wp:effectExtent l="190500" t="152400" r="173355" b="13335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srcRect/>
                    <a:stretch>
                      <a:fillRect/>
                    </a:stretch>
                  </pic:blipFill>
                  <pic:spPr bwMode="auto">
                    <a:xfrm>
                      <a:off x="0" y="0"/>
                      <a:ext cx="1179195" cy="876300"/>
                    </a:xfrm>
                    <a:prstGeom prst="ellipse">
                      <a:avLst/>
                    </a:prstGeom>
                    <a:ln w="1270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860EB8" w:rsidRDefault="00860EB8">
      <w:pPr>
        <w:rPr>
          <w:b/>
          <w:bCs/>
          <w:lang w:val="fr-BE"/>
        </w:rPr>
      </w:pPr>
    </w:p>
    <w:p w:rsidR="00860EB8" w:rsidRDefault="008F3BD3">
      <w:pPr>
        <w:rPr>
          <w:b/>
          <w:bCs/>
          <w:lang w:val="fr-BE"/>
        </w:rPr>
      </w:pPr>
      <w:r>
        <w:rPr>
          <w:b/>
          <w:bCs/>
          <w:noProof/>
        </w:rPr>
        <mc:AlternateContent>
          <mc:Choice Requires="wps">
            <w:drawing>
              <wp:anchor distT="0" distB="0" distL="114300" distR="114300" simplePos="0" relativeHeight="251680768" behindDoc="0" locked="0" layoutInCell="1" allowOverlap="1">
                <wp:simplePos x="0" y="0"/>
                <wp:positionH relativeFrom="column">
                  <wp:posOffset>3047365</wp:posOffset>
                </wp:positionH>
                <wp:positionV relativeFrom="paragraph">
                  <wp:posOffset>83820</wp:posOffset>
                </wp:positionV>
                <wp:extent cx="733425" cy="0"/>
                <wp:effectExtent l="20955" t="60325" r="26670" b="6350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w="2540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39.95pt;margin-top:6.6pt;width:57.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" strokecolor="yellow" strokeweight="2pt">
                <v:stroke endarrow="block"/>
              </v:shape>
            </w:pict>
          </mc:Fallback>
        </mc:AlternateContent>
      </w:r>
    </w:p>
    <w:p w:rsidR="00860EB8" w:rsidRDefault="008F3BD3">
      <w:pPr>
        <w:rPr>
          <w:b/>
          <w:bCs/>
          <w:lang w:val="fr-BE"/>
        </w:rPr>
      </w:pPr>
      <w:r>
        <w:rPr>
          <w:b/>
          <w:bCs/>
          <w:noProof/>
        </w:rPr>
        <mc:AlternateContent>
          <mc:Choice Requires="wps">
            <w:drawing>
              <wp:anchor distT="0" distB="0" distL="114300" distR="114300" simplePos="0" relativeHeight="251668480" behindDoc="0" locked="0" layoutInCell="1" allowOverlap="1">
                <wp:simplePos x="0" y="0"/>
                <wp:positionH relativeFrom="column">
                  <wp:posOffset>-2038350</wp:posOffset>
                </wp:positionH>
                <wp:positionV relativeFrom="paragraph">
                  <wp:posOffset>302895</wp:posOffset>
                </wp:positionV>
                <wp:extent cx="4655185" cy="1911985"/>
                <wp:effectExtent l="2540" t="1905" r="0" b="63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185" cy="191198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CD3" w:rsidRPr="008F0FA0" w:rsidRDefault="00014CD3" w:rsidP="006317F6">
                            <w:pPr>
                              <w:rPr>
                                <w:rFonts w:ascii="Arial" w:hAnsi="Arial" w:cs="Arial"/>
                                <w:sz w:val="20"/>
                                <w:szCs w:val="20"/>
                                <w:lang w:val="fr-BE"/>
                              </w:rPr>
                            </w:pPr>
                            <w:r>
                              <w:rPr>
                                <w:rFonts w:ascii="Arial" w:hAnsi="Arial" w:cs="Arial"/>
                                <w:b/>
                                <w:sz w:val="20"/>
                                <w:lang w:val="fr-BE"/>
                              </w:rPr>
                              <w:t>Le schéma ci-joint doit permettre de déterminer</w:t>
                            </w:r>
                            <w:r w:rsidRPr="008F0FA0">
                              <w:rPr>
                                <w:rFonts w:ascii="Arial" w:hAnsi="Arial" w:cs="Arial"/>
                                <w:sz w:val="20"/>
                                <w:szCs w:val="20"/>
                                <w:lang w:val="fr-BE"/>
                              </w:rPr>
                              <w:t xml:space="preserve"> quels produits sont autorisés dans quel </w:t>
                            </w:r>
                            <w:r>
                              <w:rPr>
                                <w:rFonts w:ascii="Arial" w:hAnsi="Arial" w:cs="Arial"/>
                                <w:b/>
                                <w:sz w:val="20"/>
                                <w:lang w:val="fr-BE"/>
                              </w:rPr>
                              <w:t>emballage</w:t>
                            </w:r>
                            <w:r w:rsidRPr="008F0FA0">
                              <w:rPr>
                                <w:rFonts w:ascii="Arial" w:hAnsi="Arial" w:cs="Arial"/>
                                <w:sz w:val="20"/>
                                <w:szCs w:val="20"/>
                                <w:lang w:val="fr-BE"/>
                              </w:rPr>
                              <w:t xml:space="preserve">. </w:t>
                            </w:r>
                          </w:p>
                          <w:p w:rsidR="00014CD3" w:rsidRPr="008F0FA0" w:rsidRDefault="00987E54">
                            <w:pPr>
                              <w:rPr>
                                <w:rFonts w:ascii="Arial" w:hAnsi="Arial" w:cs="Arial"/>
                                <w:sz w:val="20"/>
                                <w:szCs w:val="20"/>
                                <w:lang w:val="fr-BE"/>
                              </w:rPr>
                            </w:pPr>
                            <w:r>
                              <w:rPr>
                                <w:rFonts w:ascii="Arial" w:hAnsi="Arial" w:cs="Arial"/>
                                <w:sz w:val="20"/>
                                <w:lang w:val="fr-BE"/>
                              </w:rPr>
                              <w:t>Nos experts se tiennent toujours à votre disposition pour vous fournir de plus amples explications sur le bon choix de l'emballage.</w:t>
                            </w:r>
                          </w:p>
                          <w:p w:rsidR="00014CD3" w:rsidRPr="008F0FA0" w:rsidRDefault="00014CD3">
                            <w:pPr>
                              <w:rPr>
                                <w:rFonts w:ascii="Arial" w:hAnsi="Arial" w:cs="Arial"/>
                                <w:sz w:val="20"/>
                                <w:szCs w:val="20"/>
                                <w:lang w:val="fr-BE"/>
                              </w:rPr>
                            </w:pPr>
                            <w:r>
                              <w:rPr>
                                <w:rFonts w:ascii="Arial" w:hAnsi="Arial" w:cs="Arial"/>
                                <w:sz w:val="20"/>
                                <w:lang w:val="fr-BE"/>
                              </w:rPr>
                              <w:t xml:space="preserve">Les éléments suivants sont également pris en considération : point d'ébullition– compatibilité du produit avec le matériel dans lequel l'IBC a été fabriqué – point flamme – conductibilité – groupe d'explosion (IIC; IIB; IIA) – et l'énergie d'allumage minimale.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160.5pt;margin-top:23.85pt;width:366.55pt;height:15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" fillcolor="#c00000" stroked="f">
                <v:textbox>
                  <w:txbxContent>
                    <w:p w:rsidR="00014CD3" w:rsidRPr="008F0FA0" w:rsidRDefault="00014CD3" w:rsidP="006317F6">
                      <w:pPr>
                        <w:rPr>
                          <w:rFonts w:ascii="Arial" w:hAnsi="Arial" w:cs="Arial"/>
                          <w:sz w:val="20"/>
                          <w:szCs w:val="20"/>
                          <w:lang w:val="fr-BE"/>
                        </w:rPr>
                      </w:pPr>
                      <w:r>
                        <w:rPr>
                          <w:rFonts w:ascii="Arial" w:hAnsi="Arial" w:cs="Arial"/>
                          <w:b/>
                          <w:sz w:val="20"/>
                          <w:lang w:val="fr-BE"/>
                        </w:rPr>
                        <w:t>Le schéma ci-joint doit permettre de déterminer</w:t>
                      </w:r>
                      <w:r w:rsidRPr="008F0FA0">
                        <w:rPr>
                          <w:rFonts w:ascii="Arial" w:hAnsi="Arial" w:cs="Arial"/>
                          <w:sz w:val="20"/>
                          <w:szCs w:val="20"/>
                          <w:lang w:val="fr-BE"/>
                        </w:rPr>
                        <w:t xml:space="preserve"> quels produits sont autorisés dans quel </w:t>
                      </w:r>
                      <w:r>
                        <w:rPr>
                          <w:rFonts w:ascii="Arial" w:hAnsi="Arial" w:cs="Arial"/>
                          <w:b/>
                          <w:sz w:val="20"/>
                          <w:lang w:val="fr-BE"/>
                        </w:rPr>
                        <w:t>emballage</w:t>
                      </w:r>
                      <w:r w:rsidRPr="008F0FA0">
                        <w:rPr>
                          <w:rFonts w:ascii="Arial" w:hAnsi="Arial" w:cs="Arial"/>
                          <w:sz w:val="20"/>
                          <w:szCs w:val="20"/>
                          <w:lang w:val="fr-BE"/>
                        </w:rPr>
                        <w:t xml:space="preserve">. </w:t>
                      </w:r>
                    </w:p>
                    <w:p w:rsidR="00014CD3" w:rsidRPr="008F0FA0" w:rsidRDefault="00987E54">
                      <w:pPr>
                        <w:rPr>
                          <w:rFonts w:ascii="Arial" w:hAnsi="Arial" w:cs="Arial"/>
                          <w:sz w:val="20"/>
                          <w:szCs w:val="20"/>
                          <w:lang w:val="fr-BE"/>
                        </w:rPr>
                      </w:pPr>
                      <w:r>
                        <w:rPr>
                          <w:rFonts w:ascii="Arial" w:hAnsi="Arial" w:cs="Arial"/>
                          <w:sz w:val="20"/>
                          <w:lang w:val="fr-BE"/>
                        </w:rPr>
                        <w:t>Nos experts se tiennent toujours à votre disposition pour vous fournir de plus amples explications sur le bon choix de l'emballage.</w:t>
                      </w:r>
                    </w:p>
                    <w:p w:rsidR="00014CD3" w:rsidRPr="008F0FA0" w:rsidRDefault="00014CD3">
                      <w:pPr>
                        <w:rPr>
                          <w:rFonts w:ascii="Arial" w:hAnsi="Arial" w:cs="Arial"/>
                          <w:sz w:val="20"/>
                          <w:szCs w:val="20"/>
                          <w:lang w:val="fr-BE"/>
                        </w:rPr>
                      </w:pPr>
                      <w:r>
                        <w:rPr>
                          <w:rFonts w:ascii="Arial" w:hAnsi="Arial" w:cs="Arial"/>
                          <w:sz w:val="20"/>
                          <w:lang w:val="fr-BE"/>
                        </w:rPr>
                        <w:t xml:space="preserve">Les éléments suivants sont également pris en considération : point d'ébullition– compatibilité du produit avec le matériel dans lequel l'IBC a été fabriqué – point flamme – conductibilité – groupe d'explosion (IIC; IIB; IIA) – et l'énergie d'allumage minimale.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2914650</wp:posOffset>
                </wp:positionH>
                <wp:positionV relativeFrom="paragraph">
                  <wp:posOffset>303530</wp:posOffset>
                </wp:positionV>
                <wp:extent cx="2040890" cy="1911350"/>
                <wp:effectExtent l="2540" t="2540" r="4445" b="63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1911350"/>
                        </a:xfrm>
                        <a:prstGeom prst="rect">
                          <a:avLst/>
                        </a:prstGeom>
                        <a:solidFill>
                          <a:srgbClr val="F9E5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0A63" w:rsidRDefault="00014CD3">
                            <w:pPr>
                              <w:rPr>
                                <w:rFonts w:ascii="Arial" w:hAnsi="Arial" w:cs="Arial"/>
                                <w:sz w:val="20"/>
                                <w:szCs w:val="20"/>
                                <w:lang w:val="fr-BE"/>
                              </w:rPr>
                            </w:pPr>
                            <w:r>
                              <w:rPr>
                                <w:rFonts w:ascii="Arial" w:hAnsi="Arial" w:cs="Arial"/>
                                <w:b/>
                                <w:sz w:val="20"/>
                                <w:lang w:val="fr-BE"/>
                              </w:rPr>
                              <w:t>La mise à la terre</w:t>
                            </w:r>
                            <w:r w:rsidRPr="008F0FA0">
                              <w:rPr>
                                <w:rFonts w:ascii="Arial" w:hAnsi="Arial" w:cs="Arial"/>
                                <w:sz w:val="20"/>
                                <w:szCs w:val="20"/>
                                <w:lang w:val="fr-BE"/>
                              </w:rPr>
                              <w:t xml:space="preserve"> consiste à relier un objet « métallique » à la terre. </w:t>
                            </w:r>
                          </w:p>
                          <w:p w:rsidR="00014CD3" w:rsidRPr="00650A63" w:rsidRDefault="00014CD3">
                            <w:pPr>
                              <w:rPr>
                                <w:rFonts w:ascii="Arial" w:hAnsi="Arial" w:cs="Arial"/>
                                <w:sz w:val="20"/>
                                <w:szCs w:val="20"/>
                                <w:lang w:val="fr-BE"/>
                              </w:rPr>
                            </w:pPr>
                            <w:r>
                              <w:rPr>
                                <w:rFonts w:ascii="Arial" w:hAnsi="Arial" w:cs="Arial"/>
                                <w:sz w:val="20"/>
                                <w:lang w:val="fr-BE"/>
                              </w:rPr>
                              <w:t>Le résultat de la mise à la terre est que l'objet concerné reçoit de ce fait une tension de zéro volt.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229.5pt;margin-top:23.9pt;width:160.7pt;height:1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" fillcolor="#f9e5bf" stroked="f">
                <v:textbox>
                  <w:txbxContent>
                    <w:p w:rsidR="00650A63" w:rsidRDefault="00014CD3">
                      <w:pPr>
                        <w:rPr>
                          <w:rFonts w:ascii="Arial" w:hAnsi="Arial" w:cs="Arial"/>
                          <w:sz w:val="20"/>
                          <w:szCs w:val="20"/>
                          <w:lang w:val="fr-BE"/>
                        </w:rPr>
                      </w:pPr>
                      <w:r>
                        <w:rPr>
                          <w:rFonts w:ascii="Arial" w:hAnsi="Arial" w:cs="Arial"/>
                          <w:b/>
                          <w:sz w:val="20"/>
                          <w:lang w:val="fr-BE"/>
                        </w:rPr>
                        <w:t>La mise à la terre</w:t>
                      </w:r>
                      <w:r w:rsidRPr="008F0FA0">
                        <w:rPr>
                          <w:rFonts w:ascii="Arial" w:hAnsi="Arial" w:cs="Arial"/>
                          <w:sz w:val="20"/>
                          <w:szCs w:val="20"/>
                          <w:lang w:val="fr-BE"/>
                        </w:rPr>
                        <w:t xml:space="preserve"> consiste à relier un objet « métallique » à la terre. </w:t>
                      </w:r>
                    </w:p>
                    <w:p w:rsidR="00014CD3" w:rsidRPr="00650A63" w:rsidRDefault="00014CD3">
                      <w:pPr>
                        <w:rPr>
                          <w:rFonts w:ascii="Arial" w:hAnsi="Arial" w:cs="Arial"/>
                          <w:sz w:val="20"/>
                          <w:szCs w:val="20"/>
                          <w:lang w:val="fr-BE"/>
                        </w:rPr>
                      </w:pPr>
                      <w:r>
                        <w:rPr>
                          <w:rFonts w:ascii="Arial" w:hAnsi="Arial" w:cs="Arial"/>
                          <w:sz w:val="20"/>
                          <w:lang w:val="fr-BE"/>
                        </w:rPr>
                        <w:t>Le résultat de la mise à la terre est que l'objet concerné reçoit de ce fait une tension de zéro volt.</w:t>
                      </w:r>
                    </w:p>
                  </w:txbxContent>
                </v:textbox>
              </v:shape>
            </w:pict>
          </mc:Fallback>
        </mc:AlternateContent>
      </w:r>
    </w:p>
    <w:p w:rsidR="00860EB8" w:rsidRDefault="00860EB8">
      <w:pPr>
        <w:rPr>
          <w:b/>
          <w:bCs/>
          <w:lang w:val="fr-BE"/>
        </w:rPr>
      </w:pPr>
    </w:p>
    <w:p w:rsidR="00860EB8" w:rsidRDefault="00860EB8">
      <w:pPr>
        <w:rPr>
          <w:b/>
          <w:bCs/>
          <w:lang w:val="fr-BE"/>
        </w:rPr>
      </w:pPr>
    </w:p>
    <w:p w:rsidR="00860EB8" w:rsidRDefault="00860EB8">
      <w:pPr>
        <w:rPr>
          <w:b/>
          <w:bCs/>
          <w:lang w:val="fr-BE"/>
        </w:rPr>
      </w:pPr>
    </w:p>
    <w:p w:rsidR="00860EB8" w:rsidRDefault="00860EB8">
      <w:pPr>
        <w:rPr>
          <w:b/>
          <w:bCs/>
          <w:lang w:val="fr-BE"/>
        </w:rPr>
      </w:pPr>
    </w:p>
    <w:p w:rsidR="00860EB8" w:rsidRDefault="00860EB8">
      <w:pPr>
        <w:rPr>
          <w:b/>
          <w:bCs/>
          <w:lang w:val="fr-BE"/>
        </w:rPr>
      </w:pPr>
    </w:p>
    <w:p w:rsidR="00860EB8" w:rsidRDefault="008F3BD3">
      <w:pPr>
        <w:rPr>
          <w:b/>
          <w:bCs/>
          <w:lang w:val="fr-BE"/>
        </w:rPr>
      </w:pPr>
      <w:r>
        <w:rPr>
          <w:b/>
          <w:bCs/>
          <w:noProof/>
        </w:rPr>
        <mc:AlternateContent>
          <mc:Choice Requires="wps">
            <w:drawing>
              <wp:anchor distT="0" distB="0" distL="114300" distR="114300" simplePos="0" relativeHeight="251684864" behindDoc="0" locked="0" layoutInCell="1" allowOverlap="1">
                <wp:simplePos x="0" y="0"/>
                <wp:positionH relativeFrom="column">
                  <wp:posOffset>-288925</wp:posOffset>
                </wp:positionH>
                <wp:positionV relativeFrom="paragraph">
                  <wp:posOffset>374650</wp:posOffset>
                </wp:positionV>
                <wp:extent cx="6525895" cy="586740"/>
                <wp:effectExtent l="3810" t="2540" r="4445" b="127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5895" cy="586740"/>
                        </a:xfrm>
                        <a:prstGeom prst="rect">
                          <a:avLst/>
                        </a:prstGeom>
                        <a:noFill/>
                        <a:ln>
                          <a:noFill/>
                        </a:ln>
                        <a:extLst>
                          <a:ext uri="{909E8E84-426E-40DD-AFC4-6F175D3DCCD1}">
                            <a14:hiddenFill xmlns:a14="http://schemas.microsoft.com/office/drawing/2010/main">
                              <a:solidFill>
                                <a:srgbClr val="C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E54" w:rsidRDefault="003E0FB1" w:rsidP="003E0FB1">
                            <w:pPr>
                              <w:rPr>
                                <w:rFonts w:ascii="Arial" w:hAnsi="Arial" w:cs="Arial"/>
                                <w:sz w:val="20"/>
                                <w:lang w:val="fr-BE"/>
                              </w:rPr>
                            </w:pPr>
                            <w:r>
                              <w:rPr>
                                <w:rFonts w:ascii="Arial" w:hAnsi="Arial" w:cs="Arial"/>
                                <w:sz w:val="20"/>
                                <w:lang w:val="fr-BE"/>
                              </w:rPr>
                              <w:t xml:space="preserve">Nous nous référons dans ce cadre à un test comparatif entre un IBC en acier inoxydable et un IBC en plastique quant à la résistance incendie, réalisé par l'institut BAM en Allemagne – voir lien </w:t>
                            </w:r>
                            <w:hyperlink r:id="rId20" w:history="1">
                              <w:r w:rsidR="008F3BD3" w:rsidRPr="003C11BD">
                                <w:rPr>
                                  <w:rStyle w:val="Hyperlink"/>
                                  <w:rFonts w:ascii="Arial" w:hAnsi="Arial" w:cs="Arial"/>
                                  <w:sz w:val="20"/>
                                  <w:lang w:val="fr-BE"/>
                                </w:rPr>
                                <w:t>www.youtube.com/watch?v=ijakJSuDFks</w:t>
                              </w:r>
                            </w:hyperlink>
                          </w:p>
                          <w:p w:rsidR="008F3BD3" w:rsidRDefault="008F3BD3" w:rsidP="003E0FB1">
                            <w:pPr>
                              <w:rPr>
                                <w:rFonts w:ascii="Arial" w:hAnsi="Arial" w:cs="Arial"/>
                                <w:sz w:val="20"/>
                                <w:lang w:val="fr-BE"/>
                              </w:rPr>
                            </w:pPr>
                          </w:p>
                          <w:p w:rsidR="008F3BD3" w:rsidRDefault="008F3BD3" w:rsidP="003E0FB1">
                            <w:pPr>
                              <w:rPr>
                                <w:rFonts w:ascii="Arial" w:hAnsi="Arial" w:cs="Arial"/>
                                <w:sz w:val="20"/>
                                <w:lang w:val="fr-BE"/>
                              </w:rPr>
                            </w:pPr>
                          </w:p>
                          <w:p w:rsidR="008F3BD3" w:rsidRPr="003E0FB1" w:rsidRDefault="008F3BD3" w:rsidP="003E0FB1">
                            <w:pPr>
                              <w:rPr>
                                <w:rFonts w:ascii="Arial" w:hAnsi="Arial" w:cs="Arial"/>
                                <w:bCs/>
                                <w:sz w:val="20"/>
                                <w:szCs w:val="20"/>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22.75pt;margin-top:29.5pt;width:513.85pt;height:46.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" filled="f" fillcolor="#c00000" stroked="f">
                <v:textbox>
                  <w:txbxContent>
                    <w:p w:rsidR="00987E54" w:rsidRDefault="003E0FB1" w:rsidP="003E0FB1">
                      <w:pPr>
                        <w:rPr>
                          <w:rFonts w:ascii="Arial" w:hAnsi="Arial" w:cs="Arial"/>
                          <w:sz w:val="20"/>
                          <w:lang w:val="fr-BE"/>
                        </w:rPr>
                      </w:pPr>
                      <w:r>
                        <w:rPr>
                          <w:rFonts w:ascii="Arial" w:hAnsi="Arial" w:cs="Arial"/>
                          <w:sz w:val="20"/>
                          <w:lang w:val="fr-BE"/>
                        </w:rPr>
                        <w:t xml:space="preserve">Nous nous référons dans ce cadre à un test comparatif entre un IBC en acier inoxydable et un IBC en plastique quant à la résistance incendie, réalisé par l'institut BAM en Allemagne – voir lien </w:t>
                      </w:r>
                      <w:hyperlink r:id="rId21" w:history="1">
                        <w:r w:rsidR="008F3BD3" w:rsidRPr="003C11BD">
                          <w:rPr>
                            <w:rStyle w:val="Hyperlink"/>
                            <w:rFonts w:ascii="Arial" w:hAnsi="Arial" w:cs="Arial"/>
                            <w:sz w:val="20"/>
                            <w:lang w:val="fr-BE"/>
                          </w:rPr>
                          <w:t>www.youtube.com/watch?v=ijakJSuDFks</w:t>
                        </w:r>
                      </w:hyperlink>
                    </w:p>
                    <w:p w:rsidR="008F3BD3" w:rsidRDefault="008F3BD3" w:rsidP="003E0FB1">
                      <w:pPr>
                        <w:rPr>
                          <w:rFonts w:ascii="Arial" w:hAnsi="Arial" w:cs="Arial"/>
                          <w:sz w:val="20"/>
                          <w:lang w:val="fr-BE"/>
                        </w:rPr>
                      </w:pPr>
                    </w:p>
                    <w:p w:rsidR="008F3BD3" w:rsidRDefault="008F3BD3" w:rsidP="003E0FB1">
                      <w:pPr>
                        <w:rPr>
                          <w:rFonts w:ascii="Arial" w:hAnsi="Arial" w:cs="Arial"/>
                          <w:sz w:val="20"/>
                          <w:lang w:val="fr-BE"/>
                        </w:rPr>
                      </w:pPr>
                    </w:p>
                    <w:p w:rsidR="008F3BD3" w:rsidRPr="003E0FB1" w:rsidRDefault="008F3BD3" w:rsidP="003E0FB1">
                      <w:pPr>
                        <w:rPr>
                          <w:rFonts w:ascii="Arial" w:hAnsi="Arial" w:cs="Arial"/>
                          <w:bCs/>
                          <w:sz w:val="20"/>
                          <w:szCs w:val="20"/>
                          <w:lang w:val="fr-BE"/>
                        </w:rPr>
                      </w:pPr>
                    </w:p>
                  </w:txbxContent>
                </v:textbox>
              </v:shape>
            </w:pict>
          </mc:Fallback>
        </mc:AlternateContent>
      </w:r>
    </w:p>
    <w:p w:rsidR="00860EB8" w:rsidRDefault="00860EB8">
      <w:pPr>
        <w:rPr>
          <w:b/>
          <w:bCs/>
          <w:lang w:val="fr-BE"/>
        </w:rPr>
      </w:pPr>
    </w:p>
    <w:p w:rsidR="008F3BD3" w:rsidRPr="008F3BD3" w:rsidRDefault="008F3BD3">
      <w:pPr>
        <w:rPr>
          <w:b/>
          <w:bCs/>
          <w:noProof/>
          <w:lang w:val="en-US"/>
        </w:rPr>
      </w:pPr>
    </w:p>
    <w:p w:rsidR="00712DEA" w:rsidRPr="00846A26" w:rsidRDefault="00E74D51">
      <w:pPr>
        <w:rPr>
          <w:b/>
          <w:bCs/>
          <w:lang w:val="fr-BE"/>
        </w:rPr>
      </w:pPr>
      <w:r>
        <w:rPr>
          <w:b/>
          <w:bCs/>
          <w:noProof/>
        </w:rPr>
        <w:drawing>
          <wp:inline distT="0" distB="0" distL="0" distR="0">
            <wp:extent cx="5762625" cy="9245407"/>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764341" cy="9248161"/>
                    </a:xfrm>
                    <a:prstGeom prst="rect">
                      <a:avLst/>
                    </a:prstGeom>
                    <a:noFill/>
                    <a:ln w="9525">
                      <a:noFill/>
                      <a:miter lim="800000"/>
                      <a:headEnd/>
                      <a:tailEnd/>
                    </a:ln>
                  </pic:spPr>
                </pic:pic>
              </a:graphicData>
            </a:graphic>
          </wp:inline>
        </w:drawing>
      </w:r>
    </w:p>
    <w:sectPr w:rsidR="00712DEA" w:rsidRPr="00846A26" w:rsidSect="008F3BD3">
      <w:headerReference w:type="default" r:id="rId23"/>
      <w:footerReference w:type="default" r:id="rId24"/>
      <w:pgSz w:w="11906" w:h="16838"/>
      <w:pgMar w:top="-297" w:right="284" w:bottom="851" w:left="851" w:header="425"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318" w:rsidRDefault="00B01318" w:rsidP="006E41A7">
      <w:pPr>
        <w:spacing w:after="0" w:line="240" w:lineRule="auto"/>
      </w:pPr>
      <w:r>
        <w:separator/>
      </w:r>
    </w:p>
  </w:endnote>
  <w:endnote w:type="continuationSeparator" w:id="0">
    <w:p w:rsidR="00B01318" w:rsidRDefault="00B01318" w:rsidP="006E4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9AB" w:rsidRPr="00F934F8" w:rsidRDefault="00D019AB" w:rsidP="00D019AB">
    <w:pPr>
      <w:pStyle w:val="Voettekst"/>
      <w:tabs>
        <w:tab w:val="clear" w:pos="4536"/>
        <w:tab w:val="left" w:pos="567"/>
      </w:tabs>
      <w:rPr>
        <w:rFonts w:ascii="Arial" w:hAnsi="Arial" w:cs="Arial"/>
        <w:sz w:val="18"/>
        <w:szCs w:val="18"/>
        <w:lang w:val="fr-BE"/>
      </w:rPr>
    </w:pPr>
    <w:r>
      <w:rPr>
        <w:rFonts w:ascii="Arial" w:hAnsi="Arial" w:cs="Arial"/>
        <w:sz w:val="18"/>
        <w:szCs w:val="18"/>
        <w:lang w:val="fr-BE"/>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318" w:rsidRDefault="00B01318" w:rsidP="006E41A7">
      <w:pPr>
        <w:spacing w:after="0" w:line="240" w:lineRule="auto"/>
      </w:pPr>
      <w:r>
        <w:separator/>
      </w:r>
    </w:p>
  </w:footnote>
  <w:footnote w:type="continuationSeparator" w:id="0">
    <w:p w:rsidR="00B01318" w:rsidRDefault="00B01318" w:rsidP="006E41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9AB" w:rsidRDefault="00D019AB" w:rsidP="006317F6">
    <w:pPr>
      <w:pStyle w:val="Koptekst"/>
      <w:rPr>
        <w:rFonts w:ascii="Arial" w:hAnsi="Arial" w:cs="Arial"/>
        <w:b/>
        <w:bCs/>
        <w:color w:val="000080"/>
        <w:sz w:val="24"/>
        <w:lang w:val="fr-BE"/>
      </w:rPr>
    </w:pPr>
  </w:p>
  <w:p w:rsidR="00D019AB" w:rsidRDefault="008465CA" w:rsidP="008465CA">
    <w:pPr>
      <w:pStyle w:val="Koptekst"/>
      <w:tabs>
        <w:tab w:val="clear" w:pos="4536"/>
        <w:tab w:val="left" w:pos="9072"/>
      </w:tabs>
    </w:pPr>
    <w:r>
      <w:rPr>
        <w:lang w:val="fr-B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12.75pt" o:bullet="t">
        <v:imagedata r:id="rId1" o:title="art3FE1"/>
      </v:shape>
    </w:pict>
  </w:numPicBullet>
  <w:abstractNum w:abstractNumId="0">
    <w:nsid w:val="707872CE"/>
    <w:multiLevelType w:val="hybridMultilevel"/>
    <w:tmpl w:val="4FEA5DBE"/>
    <w:lvl w:ilvl="0" w:tplc="D27205BA">
      <w:start w:val="1"/>
      <w:numFmt w:val="bullet"/>
      <w:lvlText w:val=""/>
      <w:lvlPicBulletId w:val="0"/>
      <w:lvlJc w:val="left"/>
      <w:pPr>
        <w:tabs>
          <w:tab w:val="num" w:pos="720"/>
        </w:tabs>
        <w:ind w:left="720" w:hanging="360"/>
      </w:pPr>
      <w:rPr>
        <w:rFonts w:ascii="Symbol" w:hAnsi="Symbol" w:hint="default"/>
      </w:rPr>
    </w:lvl>
    <w:lvl w:ilvl="1" w:tplc="31FCFC2E" w:tentative="1">
      <w:start w:val="1"/>
      <w:numFmt w:val="bullet"/>
      <w:lvlText w:val=""/>
      <w:lvlPicBulletId w:val="0"/>
      <w:lvlJc w:val="left"/>
      <w:pPr>
        <w:tabs>
          <w:tab w:val="num" w:pos="1440"/>
        </w:tabs>
        <w:ind w:left="1440" w:hanging="360"/>
      </w:pPr>
      <w:rPr>
        <w:rFonts w:ascii="Symbol" w:hAnsi="Symbol" w:hint="default"/>
      </w:rPr>
    </w:lvl>
    <w:lvl w:ilvl="2" w:tplc="285EE8D6" w:tentative="1">
      <w:start w:val="1"/>
      <w:numFmt w:val="bullet"/>
      <w:lvlText w:val=""/>
      <w:lvlPicBulletId w:val="0"/>
      <w:lvlJc w:val="left"/>
      <w:pPr>
        <w:tabs>
          <w:tab w:val="num" w:pos="2160"/>
        </w:tabs>
        <w:ind w:left="2160" w:hanging="360"/>
      </w:pPr>
      <w:rPr>
        <w:rFonts w:ascii="Symbol" w:hAnsi="Symbol" w:hint="default"/>
      </w:rPr>
    </w:lvl>
    <w:lvl w:ilvl="3" w:tplc="ED684594" w:tentative="1">
      <w:start w:val="1"/>
      <w:numFmt w:val="bullet"/>
      <w:lvlText w:val=""/>
      <w:lvlPicBulletId w:val="0"/>
      <w:lvlJc w:val="left"/>
      <w:pPr>
        <w:tabs>
          <w:tab w:val="num" w:pos="2880"/>
        </w:tabs>
        <w:ind w:left="2880" w:hanging="360"/>
      </w:pPr>
      <w:rPr>
        <w:rFonts w:ascii="Symbol" w:hAnsi="Symbol" w:hint="default"/>
      </w:rPr>
    </w:lvl>
    <w:lvl w:ilvl="4" w:tplc="8B5248D8" w:tentative="1">
      <w:start w:val="1"/>
      <w:numFmt w:val="bullet"/>
      <w:lvlText w:val=""/>
      <w:lvlPicBulletId w:val="0"/>
      <w:lvlJc w:val="left"/>
      <w:pPr>
        <w:tabs>
          <w:tab w:val="num" w:pos="3600"/>
        </w:tabs>
        <w:ind w:left="3600" w:hanging="360"/>
      </w:pPr>
      <w:rPr>
        <w:rFonts w:ascii="Symbol" w:hAnsi="Symbol" w:hint="default"/>
      </w:rPr>
    </w:lvl>
    <w:lvl w:ilvl="5" w:tplc="DE389D34" w:tentative="1">
      <w:start w:val="1"/>
      <w:numFmt w:val="bullet"/>
      <w:lvlText w:val=""/>
      <w:lvlPicBulletId w:val="0"/>
      <w:lvlJc w:val="left"/>
      <w:pPr>
        <w:tabs>
          <w:tab w:val="num" w:pos="4320"/>
        </w:tabs>
        <w:ind w:left="4320" w:hanging="360"/>
      </w:pPr>
      <w:rPr>
        <w:rFonts w:ascii="Symbol" w:hAnsi="Symbol" w:hint="default"/>
      </w:rPr>
    </w:lvl>
    <w:lvl w:ilvl="6" w:tplc="767E339A" w:tentative="1">
      <w:start w:val="1"/>
      <w:numFmt w:val="bullet"/>
      <w:lvlText w:val=""/>
      <w:lvlPicBulletId w:val="0"/>
      <w:lvlJc w:val="left"/>
      <w:pPr>
        <w:tabs>
          <w:tab w:val="num" w:pos="5040"/>
        </w:tabs>
        <w:ind w:left="5040" w:hanging="360"/>
      </w:pPr>
      <w:rPr>
        <w:rFonts w:ascii="Symbol" w:hAnsi="Symbol" w:hint="default"/>
      </w:rPr>
    </w:lvl>
    <w:lvl w:ilvl="7" w:tplc="258841EA" w:tentative="1">
      <w:start w:val="1"/>
      <w:numFmt w:val="bullet"/>
      <w:lvlText w:val=""/>
      <w:lvlPicBulletId w:val="0"/>
      <w:lvlJc w:val="left"/>
      <w:pPr>
        <w:tabs>
          <w:tab w:val="num" w:pos="5760"/>
        </w:tabs>
        <w:ind w:left="5760" w:hanging="360"/>
      </w:pPr>
      <w:rPr>
        <w:rFonts w:ascii="Symbol" w:hAnsi="Symbol" w:hint="default"/>
      </w:rPr>
    </w:lvl>
    <w:lvl w:ilvl="8" w:tplc="169833FA" w:tentative="1">
      <w:start w:val="1"/>
      <w:numFmt w:val="bullet"/>
      <w:lvlText w:val=""/>
      <w:lvlPicBulletId w:val="0"/>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362"/>
    <w:rsid w:val="00014CD3"/>
    <w:rsid w:val="0005384B"/>
    <w:rsid w:val="00057D54"/>
    <w:rsid w:val="00071A59"/>
    <w:rsid w:val="000A213C"/>
    <w:rsid w:val="000A76A1"/>
    <w:rsid w:val="000B19EA"/>
    <w:rsid w:val="000D6150"/>
    <w:rsid w:val="000E0758"/>
    <w:rsid w:val="000E4FE9"/>
    <w:rsid w:val="0012193E"/>
    <w:rsid w:val="00130A3F"/>
    <w:rsid w:val="00161BE2"/>
    <w:rsid w:val="00171592"/>
    <w:rsid w:val="001C6C9E"/>
    <w:rsid w:val="00227908"/>
    <w:rsid w:val="00251289"/>
    <w:rsid w:val="0027331A"/>
    <w:rsid w:val="00297B2C"/>
    <w:rsid w:val="002B4339"/>
    <w:rsid w:val="002D026C"/>
    <w:rsid w:val="002F7F99"/>
    <w:rsid w:val="003300D7"/>
    <w:rsid w:val="00345BAF"/>
    <w:rsid w:val="00354189"/>
    <w:rsid w:val="003E0FB1"/>
    <w:rsid w:val="00414BB4"/>
    <w:rsid w:val="004224D1"/>
    <w:rsid w:val="00445A7D"/>
    <w:rsid w:val="00586863"/>
    <w:rsid w:val="00590C39"/>
    <w:rsid w:val="005C3B9C"/>
    <w:rsid w:val="005C74C1"/>
    <w:rsid w:val="00626122"/>
    <w:rsid w:val="006317F6"/>
    <w:rsid w:val="00637601"/>
    <w:rsid w:val="00650A63"/>
    <w:rsid w:val="00693FBC"/>
    <w:rsid w:val="00696D3E"/>
    <w:rsid w:val="006A03C0"/>
    <w:rsid w:val="006C2B50"/>
    <w:rsid w:val="006E2F60"/>
    <w:rsid w:val="006E41A7"/>
    <w:rsid w:val="00712DEA"/>
    <w:rsid w:val="007448AD"/>
    <w:rsid w:val="007A6DEC"/>
    <w:rsid w:val="008465CA"/>
    <w:rsid w:val="00846A26"/>
    <w:rsid w:val="00860EB8"/>
    <w:rsid w:val="00884A47"/>
    <w:rsid w:val="008B7E28"/>
    <w:rsid w:val="008F0FA0"/>
    <w:rsid w:val="008F3BD3"/>
    <w:rsid w:val="00907239"/>
    <w:rsid w:val="00922D30"/>
    <w:rsid w:val="00933941"/>
    <w:rsid w:val="00934362"/>
    <w:rsid w:val="009858B4"/>
    <w:rsid w:val="00987E54"/>
    <w:rsid w:val="009B5B67"/>
    <w:rsid w:val="00A2012E"/>
    <w:rsid w:val="00A50C49"/>
    <w:rsid w:val="00AB4A60"/>
    <w:rsid w:val="00AF7EE4"/>
    <w:rsid w:val="00B01318"/>
    <w:rsid w:val="00B21969"/>
    <w:rsid w:val="00B243A3"/>
    <w:rsid w:val="00B57EF2"/>
    <w:rsid w:val="00B84AD3"/>
    <w:rsid w:val="00B927AE"/>
    <w:rsid w:val="00BA1A31"/>
    <w:rsid w:val="00BB6CD7"/>
    <w:rsid w:val="00BC320D"/>
    <w:rsid w:val="00BF36ED"/>
    <w:rsid w:val="00C24627"/>
    <w:rsid w:val="00C743B7"/>
    <w:rsid w:val="00D01157"/>
    <w:rsid w:val="00D019AB"/>
    <w:rsid w:val="00D84EE0"/>
    <w:rsid w:val="00D960EA"/>
    <w:rsid w:val="00DF292E"/>
    <w:rsid w:val="00DF6544"/>
    <w:rsid w:val="00E07E6B"/>
    <w:rsid w:val="00E23CA5"/>
    <w:rsid w:val="00E43FB1"/>
    <w:rsid w:val="00E74D51"/>
    <w:rsid w:val="00E92407"/>
    <w:rsid w:val="00EC73E6"/>
    <w:rsid w:val="00ED6B80"/>
    <w:rsid w:val="00F500DF"/>
    <w:rsid w:val="00F90881"/>
    <w:rsid w:val="00F934F8"/>
    <w:rsid w:val="00FA5148"/>
    <w:rsid w:val="00FB7616"/>
    <w:rsid w:val="00FC5E17"/>
    <w:rsid w:val="00FD48F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34362"/>
    <w:rPr>
      <w:color w:val="0000FF"/>
      <w:u w:val="single"/>
    </w:rPr>
  </w:style>
  <w:style w:type="paragraph" w:styleId="Ballontekst">
    <w:name w:val="Balloon Text"/>
    <w:basedOn w:val="Standaard"/>
    <w:link w:val="BallontekstChar"/>
    <w:uiPriority w:val="99"/>
    <w:semiHidden/>
    <w:unhideWhenUsed/>
    <w:rsid w:val="002D026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D026C"/>
    <w:rPr>
      <w:rFonts w:ascii="Tahoma" w:hAnsi="Tahoma" w:cs="Tahoma"/>
      <w:sz w:val="16"/>
      <w:szCs w:val="16"/>
    </w:rPr>
  </w:style>
  <w:style w:type="paragraph" w:styleId="Koptekst">
    <w:name w:val="header"/>
    <w:basedOn w:val="Standaard"/>
    <w:link w:val="KoptekstChar"/>
    <w:unhideWhenUsed/>
    <w:rsid w:val="006E41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6E41A7"/>
  </w:style>
  <w:style w:type="paragraph" w:styleId="Voettekst">
    <w:name w:val="footer"/>
    <w:basedOn w:val="Standaard"/>
    <w:link w:val="VoettekstChar"/>
    <w:uiPriority w:val="99"/>
    <w:unhideWhenUsed/>
    <w:rsid w:val="006E41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E41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34362"/>
    <w:rPr>
      <w:color w:val="0000FF"/>
      <w:u w:val="single"/>
    </w:rPr>
  </w:style>
  <w:style w:type="paragraph" w:styleId="Ballontekst">
    <w:name w:val="Balloon Text"/>
    <w:basedOn w:val="Standaard"/>
    <w:link w:val="BallontekstChar"/>
    <w:uiPriority w:val="99"/>
    <w:semiHidden/>
    <w:unhideWhenUsed/>
    <w:rsid w:val="002D026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D026C"/>
    <w:rPr>
      <w:rFonts w:ascii="Tahoma" w:hAnsi="Tahoma" w:cs="Tahoma"/>
      <w:sz w:val="16"/>
      <w:szCs w:val="16"/>
    </w:rPr>
  </w:style>
  <w:style w:type="paragraph" w:styleId="Koptekst">
    <w:name w:val="header"/>
    <w:basedOn w:val="Standaard"/>
    <w:link w:val="KoptekstChar"/>
    <w:unhideWhenUsed/>
    <w:rsid w:val="006E41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6E41A7"/>
  </w:style>
  <w:style w:type="paragraph" w:styleId="Voettekst">
    <w:name w:val="footer"/>
    <w:basedOn w:val="Standaard"/>
    <w:link w:val="VoettekstChar"/>
    <w:uiPriority w:val="99"/>
    <w:unhideWhenUsed/>
    <w:rsid w:val="006E41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E4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614915">
      <w:bodyDiv w:val="1"/>
      <w:marLeft w:val="0"/>
      <w:marRight w:val="0"/>
      <w:marTop w:val="0"/>
      <w:marBottom w:val="0"/>
      <w:divBdr>
        <w:top w:val="none" w:sz="0" w:space="0" w:color="auto"/>
        <w:left w:val="none" w:sz="0" w:space="0" w:color="auto"/>
        <w:bottom w:val="none" w:sz="0" w:space="0" w:color="auto"/>
        <w:right w:val="none" w:sz="0" w:space="0" w:color="auto"/>
      </w:divBdr>
      <w:divsChild>
        <w:div w:id="1051148642">
          <w:marLeft w:val="749"/>
          <w:marRight w:val="0"/>
          <w:marTop w:val="0"/>
          <w:marBottom w:val="21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nl.wikipedia.org/wiki/Elektriciteit" TargetMode="External"/><Relationship Id="rId18" Type="http://schemas.openxmlformats.org/officeDocument/2006/relationships/image" Target="media/image5.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youtube.com/watch?v=ijakJSuDFks" TargetMode="External"/><Relationship Id="rId7" Type="http://schemas.openxmlformats.org/officeDocument/2006/relationships/endnotes" Target="endnotes.xml"/><Relationship Id="rId12" Type="http://schemas.openxmlformats.org/officeDocument/2006/relationships/hyperlink" Target="http://nl.wikipedia.org/wiki/Elektrische_stroom"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yperlink" Target="http://www.youtube.com/watch?v=ijakJSuDFk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nl.wikipedia.org/wiki/Geleide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nl.wikipedia.org/wiki/Elektrische_stroom" TargetMode="External"/><Relationship Id="rId23" Type="http://schemas.openxmlformats.org/officeDocument/2006/relationships/header" Target="header1.xml"/><Relationship Id="rId10" Type="http://schemas.openxmlformats.org/officeDocument/2006/relationships/hyperlink" Target="http://nl.wikipedia.org/wiki/Elektriciteit"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nl.wikipedia.org/wiki/Geleider" TargetMode="External"/><Relationship Id="rId22" Type="http://schemas.openxmlformats.org/officeDocument/2006/relationships/image" Target="media/image7.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31</Words>
  <Characters>172</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dhaxley TRANSLATIONS</Company>
  <LinksUpToDate>false</LinksUpToDate>
  <CharactersWithSpaces>202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dhaxley TRANSLATIONS</dc:creator>
  <cp:lastModifiedBy>admin</cp:lastModifiedBy>
  <cp:revision>2</cp:revision>
  <cp:lastPrinted>2015-04-27T07:35:00Z</cp:lastPrinted>
  <dcterms:created xsi:type="dcterms:W3CDTF">2017-05-03T13:37:00Z</dcterms:created>
  <dcterms:modified xsi:type="dcterms:W3CDTF">2017-05-03T13:37:00Z</dcterms:modified>
</cp:coreProperties>
</file>